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A3B" w:rsidRPr="009C6A3B" w:rsidRDefault="009C6A3B" w:rsidP="009C6A3B">
      <w:pPr>
        <w:shd w:val="clear" w:color="auto" w:fill="FFFFFF"/>
        <w:spacing w:before="100" w:beforeAutospacing="1" w:after="100" w:afterAutospacing="1" w:line="240" w:lineRule="auto"/>
        <w:jc w:val="center"/>
        <w:outlineLvl w:val="0"/>
        <w:rPr>
          <w:rFonts w:ascii="Times New Roman" w:eastAsia="Times New Roman" w:hAnsi="Times New Roman" w:cs="Times New Roman"/>
          <w:b/>
          <w:color w:val="111111"/>
          <w:kern w:val="36"/>
          <w:sz w:val="40"/>
          <w:szCs w:val="40"/>
          <w:u w:val="single"/>
          <w:lang w:eastAsia="en-IN"/>
        </w:rPr>
      </w:pPr>
      <w:r>
        <w:rPr>
          <w:rFonts w:ascii="Times New Roman" w:eastAsia="Times New Roman" w:hAnsi="Times New Roman" w:cs="Times New Roman"/>
          <w:b/>
          <w:color w:val="111111"/>
          <w:kern w:val="36"/>
          <w:sz w:val="40"/>
          <w:szCs w:val="40"/>
          <w:u w:val="single"/>
          <w:lang w:eastAsia="en-IN"/>
        </w:rPr>
        <w:t>COMPUTER APPLICATION IN BUSINESS</w:t>
      </w:r>
    </w:p>
    <w:p w:rsidR="009C6A3B" w:rsidRDefault="009C6A3B" w:rsidP="009C6A3B">
      <w:pPr>
        <w:shd w:val="clear" w:color="auto" w:fill="FFFFFF"/>
        <w:spacing w:before="100" w:beforeAutospacing="1" w:after="100" w:afterAutospacing="1" w:line="240" w:lineRule="auto"/>
        <w:jc w:val="center"/>
        <w:outlineLvl w:val="0"/>
        <w:rPr>
          <w:rFonts w:ascii="Times New Roman" w:eastAsia="Times New Roman" w:hAnsi="Times New Roman" w:cs="Times New Roman"/>
          <w:b/>
          <w:color w:val="111111"/>
          <w:kern w:val="36"/>
          <w:sz w:val="56"/>
          <w:szCs w:val="56"/>
          <w:u w:val="single"/>
          <w:lang w:eastAsia="en-IN"/>
        </w:rPr>
      </w:pPr>
      <w:r w:rsidRPr="009C6A3B">
        <w:rPr>
          <w:rFonts w:ascii="Times New Roman" w:eastAsia="Times New Roman" w:hAnsi="Times New Roman" w:cs="Times New Roman"/>
          <w:b/>
          <w:color w:val="111111"/>
          <w:kern w:val="36"/>
          <w:sz w:val="56"/>
          <w:szCs w:val="56"/>
          <w:u w:val="single"/>
          <w:lang w:eastAsia="en-IN"/>
        </w:rPr>
        <w:t>Ratio Analysis</w:t>
      </w:r>
    </w:p>
    <w:p w:rsidR="009C6A3B" w:rsidRDefault="009C6A3B" w:rsidP="009C6A3B">
      <w:pPr>
        <w:shd w:val="clear" w:color="auto" w:fill="FFFFFF"/>
        <w:spacing w:before="100" w:beforeAutospacing="1" w:after="100" w:afterAutospacing="1" w:line="240" w:lineRule="auto"/>
        <w:jc w:val="center"/>
        <w:outlineLvl w:val="0"/>
        <w:rPr>
          <w:rFonts w:ascii="Times New Roman" w:eastAsia="Times New Roman" w:hAnsi="Times New Roman" w:cs="Times New Roman"/>
          <w:b/>
          <w:color w:val="111111"/>
          <w:kern w:val="36"/>
          <w:sz w:val="28"/>
          <w:szCs w:val="28"/>
          <w:lang w:eastAsia="en-IN"/>
        </w:rPr>
      </w:pPr>
      <w:r>
        <w:rPr>
          <w:rFonts w:ascii="Times New Roman" w:eastAsia="Times New Roman" w:hAnsi="Times New Roman" w:cs="Times New Roman"/>
          <w:b/>
          <w:color w:val="111111"/>
          <w:kern w:val="36"/>
          <w:sz w:val="28"/>
          <w:szCs w:val="28"/>
          <w:lang w:eastAsia="en-IN"/>
        </w:rPr>
        <w:t>4-APRIL-2020</w:t>
      </w:r>
    </w:p>
    <w:p w:rsidR="009C6A3B" w:rsidRPr="009C6A3B" w:rsidRDefault="009C6A3B" w:rsidP="009C6A3B">
      <w:pPr>
        <w:shd w:val="clear" w:color="auto" w:fill="FFFFFF"/>
        <w:spacing w:before="100" w:beforeAutospacing="1" w:after="100" w:afterAutospacing="1" w:line="240" w:lineRule="auto"/>
        <w:outlineLvl w:val="0"/>
        <w:rPr>
          <w:rFonts w:ascii="Times New Roman" w:hAnsi="Times New Roman" w:cs="Times New Roman"/>
          <w:color w:val="000000" w:themeColor="text1"/>
          <w:sz w:val="28"/>
          <w:szCs w:val="28"/>
          <w:shd w:val="clear" w:color="auto" w:fill="FFFFFF"/>
        </w:rPr>
      </w:pPr>
      <w:r w:rsidRPr="009C6A3B">
        <w:rPr>
          <w:rFonts w:ascii="Times New Roman" w:hAnsi="Times New Roman" w:cs="Times New Roman"/>
          <w:color w:val="111111"/>
          <w:sz w:val="28"/>
          <w:szCs w:val="28"/>
          <w:shd w:val="clear" w:color="auto" w:fill="FFFFFF"/>
        </w:rPr>
        <w:t>Ratio analysis is a quantitative method of gaining insight into a company's liquidity, operational efficiency, and profitability by studying its financial statements. Ratio analysis is a cornerstone of </w:t>
      </w:r>
      <w:hyperlink r:id="rId6" w:history="1">
        <w:r w:rsidRPr="009C6A3B">
          <w:rPr>
            <w:rStyle w:val="Hyperlink"/>
            <w:rFonts w:ascii="Times New Roman" w:hAnsi="Times New Roman" w:cs="Times New Roman"/>
            <w:color w:val="000000" w:themeColor="text1"/>
            <w:sz w:val="28"/>
            <w:szCs w:val="28"/>
            <w:u w:val="none"/>
            <w:shd w:val="clear" w:color="auto" w:fill="FFFFFF"/>
          </w:rPr>
          <w:t>fundamental equity analysis</w:t>
        </w:r>
      </w:hyperlink>
      <w:r w:rsidRPr="009C6A3B">
        <w:rPr>
          <w:rFonts w:ascii="Times New Roman" w:hAnsi="Times New Roman" w:cs="Times New Roman"/>
          <w:color w:val="000000" w:themeColor="text1"/>
          <w:sz w:val="28"/>
          <w:szCs w:val="28"/>
          <w:shd w:val="clear" w:color="auto" w:fill="FFFFFF"/>
        </w:rPr>
        <w:t>.</w:t>
      </w:r>
    </w:p>
    <w:p w:rsidR="009C6A3B" w:rsidRPr="009C6A3B" w:rsidRDefault="009C6A3B" w:rsidP="009C6A3B">
      <w:pPr>
        <w:pStyle w:val="Heading3"/>
        <w:shd w:val="clear" w:color="auto" w:fill="FFFFFF"/>
        <w:spacing w:before="0"/>
        <w:rPr>
          <w:rFonts w:ascii="Times New Roman" w:hAnsi="Times New Roman" w:cs="Times New Roman"/>
          <w:b w:val="0"/>
          <w:bCs w:val="0"/>
          <w:caps/>
          <w:color w:val="111111"/>
          <w:sz w:val="28"/>
          <w:szCs w:val="28"/>
        </w:rPr>
      </w:pPr>
      <w:r w:rsidRPr="009C6A3B">
        <w:rPr>
          <w:rFonts w:ascii="Times New Roman" w:hAnsi="Times New Roman" w:cs="Times New Roman"/>
          <w:b w:val="0"/>
          <w:bCs w:val="0"/>
          <w:caps/>
          <w:color w:val="111111"/>
          <w:sz w:val="28"/>
          <w:szCs w:val="28"/>
        </w:rPr>
        <w:t>KEY TAKEAWAYS</w:t>
      </w:r>
    </w:p>
    <w:p w:rsidR="009C6A3B" w:rsidRPr="009C6A3B" w:rsidRDefault="009C6A3B" w:rsidP="009C6A3B">
      <w:pPr>
        <w:numPr>
          <w:ilvl w:val="0"/>
          <w:numId w:val="1"/>
        </w:numPr>
        <w:shd w:val="clear" w:color="auto" w:fill="FFFFFF"/>
        <w:spacing w:before="100" w:beforeAutospacing="1" w:after="100" w:afterAutospacing="1" w:line="240" w:lineRule="auto"/>
        <w:rPr>
          <w:rFonts w:ascii="Times New Roman" w:hAnsi="Times New Roman" w:cs="Times New Roman"/>
          <w:color w:val="111111"/>
          <w:sz w:val="28"/>
          <w:szCs w:val="28"/>
        </w:rPr>
      </w:pPr>
      <w:r w:rsidRPr="009C6A3B">
        <w:rPr>
          <w:rFonts w:ascii="Times New Roman" w:hAnsi="Times New Roman" w:cs="Times New Roman"/>
          <w:color w:val="111111"/>
          <w:sz w:val="28"/>
          <w:szCs w:val="28"/>
        </w:rPr>
        <w:t>Ratio analysis compares line-item data from a company's financial statements to reveal insights regarding profitability, liquidity, operational efficiency, and solvency.</w:t>
      </w:r>
    </w:p>
    <w:p w:rsidR="009C6A3B" w:rsidRPr="009C6A3B" w:rsidRDefault="009C6A3B" w:rsidP="009C6A3B">
      <w:pPr>
        <w:numPr>
          <w:ilvl w:val="0"/>
          <w:numId w:val="1"/>
        </w:numPr>
        <w:shd w:val="clear" w:color="auto" w:fill="FFFFFF"/>
        <w:spacing w:before="100" w:beforeAutospacing="1" w:after="100" w:afterAutospacing="1" w:line="240" w:lineRule="auto"/>
        <w:rPr>
          <w:rFonts w:ascii="Times New Roman" w:hAnsi="Times New Roman" w:cs="Times New Roman"/>
          <w:color w:val="111111"/>
          <w:sz w:val="28"/>
          <w:szCs w:val="28"/>
        </w:rPr>
      </w:pPr>
      <w:r w:rsidRPr="009C6A3B">
        <w:rPr>
          <w:rFonts w:ascii="Times New Roman" w:hAnsi="Times New Roman" w:cs="Times New Roman"/>
          <w:color w:val="111111"/>
          <w:sz w:val="28"/>
          <w:szCs w:val="28"/>
        </w:rPr>
        <w:t>Ratio analysis can mark how a company is performing over time, while comparing a company to another within the same industry or sector.</w:t>
      </w:r>
    </w:p>
    <w:p w:rsidR="009C6A3B" w:rsidRDefault="009C6A3B" w:rsidP="009C6A3B">
      <w:pPr>
        <w:numPr>
          <w:ilvl w:val="0"/>
          <w:numId w:val="1"/>
        </w:numPr>
        <w:shd w:val="clear" w:color="auto" w:fill="FFFFFF"/>
        <w:spacing w:before="100" w:beforeAutospacing="1" w:after="0" w:line="240" w:lineRule="auto"/>
        <w:rPr>
          <w:rFonts w:ascii="Times New Roman" w:hAnsi="Times New Roman" w:cs="Times New Roman"/>
          <w:color w:val="111111"/>
          <w:sz w:val="28"/>
          <w:szCs w:val="28"/>
        </w:rPr>
      </w:pPr>
      <w:r w:rsidRPr="009C6A3B">
        <w:rPr>
          <w:rFonts w:ascii="Times New Roman" w:hAnsi="Times New Roman" w:cs="Times New Roman"/>
          <w:color w:val="111111"/>
          <w:sz w:val="28"/>
          <w:szCs w:val="28"/>
        </w:rPr>
        <w:t>While ratios offer useful insight into a company, they should be paired with other metrics, to obtain a broader picture of a company's financial health</w:t>
      </w:r>
    </w:p>
    <w:p w:rsidR="009C6A3B" w:rsidRDefault="009C6A3B" w:rsidP="009C6A3B">
      <w:pPr>
        <w:pStyle w:val="Heading2"/>
        <w:shd w:val="clear" w:color="auto" w:fill="FFFFFF"/>
        <w:spacing w:before="0"/>
        <w:rPr>
          <w:rStyle w:val="mntl-sc-block-headingtext"/>
          <w:rFonts w:ascii="Times New Roman" w:hAnsi="Times New Roman" w:cs="Times New Roman"/>
          <w:bCs w:val="0"/>
          <w:color w:val="111111"/>
          <w:sz w:val="36"/>
          <w:szCs w:val="36"/>
          <w:u w:val="single"/>
        </w:rPr>
      </w:pPr>
      <w:r w:rsidRPr="009C6A3B">
        <w:rPr>
          <w:rStyle w:val="mntl-sc-block-headingtext"/>
          <w:rFonts w:ascii="Times New Roman" w:hAnsi="Times New Roman" w:cs="Times New Roman"/>
          <w:bCs w:val="0"/>
          <w:color w:val="111111"/>
          <w:sz w:val="36"/>
          <w:szCs w:val="36"/>
          <w:u w:val="single"/>
        </w:rPr>
        <w:t> Ratio Analysis Categories</w:t>
      </w:r>
    </w:p>
    <w:p w:rsidR="009C6A3B" w:rsidRDefault="009C6A3B" w:rsidP="009C6A3B">
      <w:pPr>
        <w:pStyle w:val="Heading3"/>
        <w:numPr>
          <w:ilvl w:val="0"/>
          <w:numId w:val="2"/>
        </w:numPr>
        <w:shd w:val="clear" w:color="auto" w:fill="FFFFFF"/>
        <w:spacing w:before="0"/>
        <w:rPr>
          <w:rStyle w:val="mntl-sc-block-subheadingtext"/>
          <w:rFonts w:ascii="Times New Roman" w:hAnsi="Times New Roman" w:cs="Times New Roman"/>
          <w:bCs w:val="0"/>
          <w:color w:val="111111"/>
          <w:sz w:val="28"/>
          <w:szCs w:val="28"/>
        </w:rPr>
      </w:pPr>
      <w:r w:rsidRPr="009C6A3B">
        <w:rPr>
          <w:rStyle w:val="mntl-sc-block-subheadingtext"/>
          <w:rFonts w:ascii="Times New Roman" w:hAnsi="Times New Roman" w:cs="Times New Roman"/>
          <w:bCs w:val="0"/>
          <w:color w:val="111111"/>
          <w:sz w:val="28"/>
          <w:szCs w:val="28"/>
        </w:rPr>
        <w:t>Liquidity Ratios</w:t>
      </w:r>
    </w:p>
    <w:p w:rsidR="009C6A3B" w:rsidRDefault="009C6A3B" w:rsidP="009C6A3B">
      <w:pPr>
        <w:rPr>
          <w:rFonts w:ascii="Times New Roman" w:hAnsi="Times New Roman" w:cs="Times New Roman"/>
          <w:color w:val="111111"/>
          <w:sz w:val="28"/>
          <w:szCs w:val="28"/>
          <w:shd w:val="clear" w:color="auto" w:fill="FFFFFF"/>
        </w:rPr>
      </w:pPr>
      <w:hyperlink r:id="rId7" w:history="1">
        <w:r w:rsidRPr="009C6A3B">
          <w:rPr>
            <w:rStyle w:val="Strong"/>
            <w:rFonts w:ascii="Times New Roman" w:hAnsi="Times New Roman" w:cs="Times New Roman"/>
            <w:b w:val="0"/>
            <w:color w:val="000000" w:themeColor="text1"/>
            <w:sz w:val="28"/>
            <w:szCs w:val="28"/>
            <w:shd w:val="clear" w:color="auto" w:fill="FFFFFF"/>
          </w:rPr>
          <w:t>Liquidity ratios</w:t>
        </w:r>
      </w:hyperlink>
      <w:r w:rsidRPr="009C6A3B">
        <w:rPr>
          <w:rFonts w:ascii="Times New Roman" w:hAnsi="Times New Roman" w:cs="Times New Roman"/>
          <w:color w:val="111111"/>
          <w:sz w:val="28"/>
          <w:szCs w:val="28"/>
          <w:shd w:val="clear" w:color="auto" w:fill="FFFFFF"/>
        </w:rPr>
        <w:t> measure a company's ability to pay off its short-term debts as they become due, using the company's current or quick assets. Liquidity ratios include the current ratio, quick ratio, and working capital ratio</w:t>
      </w:r>
    </w:p>
    <w:p w:rsidR="009D0747" w:rsidRPr="009D0747" w:rsidRDefault="009D0747" w:rsidP="009D0747">
      <w:pPr>
        <w:pStyle w:val="Heading3"/>
        <w:spacing w:before="0"/>
        <w:rPr>
          <w:rFonts w:ascii="Times New Roman" w:hAnsi="Times New Roman" w:cs="Times New Roman"/>
          <w:b w:val="0"/>
          <w:bCs w:val="0"/>
          <w:color w:val="auto"/>
          <w:sz w:val="28"/>
          <w:szCs w:val="28"/>
          <w:u w:val="single"/>
        </w:rPr>
      </w:pPr>
      <w:r w:rsidRPr="009D0747">
        <w:rPr>
          <w:rStyle w:val="mntl-sc-block-subheadingtext"/>
          <w:rFonts w:ascii="Times New Roman" w:hAnsi="Times New Roman" w:cs="Times New Roman"/>
          <w:b w:val="0"/>
          <w:bCs w:val="0"/>
          <w:color w:val="auto"/>
          <w:sz w:val="28"/>
          <w:szCs w:val="28"/>
          <w:u w:val="single"/>
        </w:rPr>
        <w:t>The Current Ratio</w:t>
      </w:r>
    </w:p>
    <w:p w:rsidR="009D0747" w:rsidRDefault="009D0747" w:rsidP="009D0747">
      <w:pPr>
        <w:pStyle w:val="NormalWeb"/>
        <w:spacing w:before="0" w:beforeAutospacing="0"/>
        <w:rPr>
          <w:sz w:val="28"/>
          <w:szCs w:val="28"/>
        </w:rPr>
      </w:pPr>
      <w:r w:rsidRPr="009D0747">
        <w:rPr>
          <w:sz w:val="28"/>
          <w:szCs w:val="28"/>
        </w:rPr>
        <w:t>The current ratio measures a company's ability to pay off its current liabilities (payable within one year) with its current assets such as cash, accounts receivable and inventories. The higher the ratio, the better the company's liquidity position:</w:t>
      </w:r>
    </w:p>
    <w:p w:rsidR="009D0747" w:rsidRDefault="009D0747" w:rsidP="009D0747">
      <w:pPr>
        <w:pStyle w:val="NormalWeb"/>
        <w:spacing w:before="0" w:beforeAutospacing="0"/>
        <w:rPr>
          <w:rStyle w:val="mrel"/>
          <w:color w:val="FF0000"/>
          <w:sz w:val="32"/>
          <w:szCs w:val="32"/>
          <w:shd w:val="clear" w:color="auto" w:fill="FFFFFF"/>
        </w:rPr>
      </w:pPr>
      <w:r w:rsidRPr="009D0747">
        <w:rPr>
          <w:rStyle w:val="mord"/>
          <w:color w:val="FF0000"/>
          <w:sz w:val="32"/>
          <w:szCs w:val="32"/>
          <w:shd w:val="clear" w:color="auto" w:fill="FFFFFF"/>
        </w:rPr>
        <w:t>Current Ratio</w:t>
      </w:r>
      <w:r>
        <w:rPr>
          <w:rStyle w:val="mrel"/>
          <w:color w:val="FF0000"/>
          <w:sz w:val="32"/>
          <w:szCs w:val="32"/>
          <w:shd w:val="clear" w:color="auto" w:fill="FFFFFF"/>
        </w:rPr>
        <w:t xml:space="preserve"> = Current assets / current liabilities</w:t>
      </w:r>
    </w:p>
    <w:p w:rsidR="009D0747" w:rsidRPr="009D0747" w:rsidRDefault="009D0747" w:rsidP="009D0747">
      <w:pPr>
        <w:pStyle w:val="Heading3"/>
        <w:shd w:val="clear" w:color="auto" w:fill="FFFFFF"/>
        <w:spacing w:before="0"/>
        <w:rPr>
          <w:rFonts w:ascii="Times New Roman" w:hAnsi="Times New Roman" w:cs="Times New Roman"/>
          <w:b w:val="0"/>
          <w:bCs w:val="0"/>
          <w:color w:val="111111"/>
          <w:sz w:val="28"/>
          <w:szCs w:val="28"/>
          <w:u w:val="single"/>
        </w:rPr>
      </w:pPr>
      <w:r w:rsidRPr="009D0747">
        <w:rPr>
          <w:rStyle w:val="mntl-sc-block-subheadingtext"/>
          <w:rFonts w:ascii="Times New Roman" w:hAnsi="Times New Roman" w:cs="Times New Roman"/>
          <w:b w:val="0"/>
          <w:bCs w:val="0"/>
          <w:color w:val="111111"/>
          <w:sz w:val="28"/>
          <w:szCs w:val="28"/>
          <w:u w:val="single"/>
        </w:rPr>
        <w:t>The Quick Ratio</w:t>
      </w:r>
    </w:p>
    <w:p w:rsidR="009D0747" w:rsidRDefault="009D0747" w:rsidP="009D0747">
      <w:pPr>
        <w:pStyle w:val="NormalWeb"/>
        <w:shd w:val="clear" w:color="auto" w:fill="FFFFFF"/>
        <w:spacing w:before="0" w:beforeAutospacing="0"/>
        <w:rPr>
          <w:color w:val="111111"/>
          <w:sz w:val="28"/>
          <w:szCs w:val="28"/>
        </w:rPr>
      </w:pPr>
      <w:r w:rsidRPr="009D0747">
        <w:rPr>
          <w:color w:val="111111"/>
          <w:sz w:val="28"/>
          <w:szCs w:val="28"/>
        </w:rPr>
        <w:t xml:space="preserve">The quick ratio measures a company's ability to meet its short-term obligations with its most liquid assets and therefore excludes inventories from its current assets. It is also known as the </w:t>
      </w:r>
      <w:r w:rsidRPr="009D0747">
        <w:rPr>
          <w:sz w:val="28"/>
          <w:szCs w:val="28"/>
        </w:rPr>
        <w:t>"</w:t>
      </w:r>
      <w:hyperlink r:id="rId8" w:history="1">
        <w:r w:rsidRPr="009D0747">
          <w:rPr>
            <w:rStyle w:val="Hyperlink"/>
            <w:rFonts w:eastAsiaTheme="majorEastAsia"/>
            <w:color w:val="auto"/>
            <w:sz w:val="28"/>
            <w:szCs w:val="28"/>
            <w:u w:val="none"/>
          </w:rPr>
          <w:t>acid-test</w:t>
        </w:r>
      </w:hyperlink>
      <w:r w:rsidRPr="009D0747">
        <w:rPr>
          <w:color w:val="111111"/>
          <w:sz w:val="28"/>
          <w:szCs w:val="28"/>
        </w:rPr>
        <w:t> ratio":</w:t>
      </w:r>
    </w:p>
    <w:p w:rsidR="009D0747" w:rsidRPr="009D0747" w:rsidRDefault="009D0747" w:rsidP="009D0747">
      <w:pPr>
        <w:pStyle w:val="NormalWeb"/>
        <w:shd w:val="clear" w:color="auto" w:fill="FFFFFF"/>
        <w:spacing w:before="0" w:beforeAutospacing="0"/>
        <w:rPr>
          <w:rStyle w:val="vlist-s"/>
          <w:color w:val="FF0000"/>
          <w:sz w:val="32"/>
          <w:szCs w:val="32"/>
          <w:shd w:val="clear" w:color="auto" w:fill="FFFFFF"/>
        </w:rPr>
      </w:pPr>
      <w:r w:rsidRPr="009D0747">
        <w:rPr>
          <w:rStyle w:val="mord"/>
          <w:color w:val="FF0000"/>
          <w:sz w:val="32"/>
          <w:szCs w:val="32"/>
          <w:shd w:val="clear" w:color="auto" w:fill="FFFFFF"/>
        </w:rPr>
        <w:t>Quick ratio</w:t>
      </w:r>
      <w:r w:rsidRPr="009D0747">
        <w:rPr>
          <w:rStyle w:val="mrel"/>
          <w:rFonts w:eastAsiaTheme="majorEastAsia"/>
          <w:color w:val="FF0000"/>
          <w:sz w:val="32"/>
          <w:szCs w:val="32"/>
          <w:shd w:val="clear" w:color="auto" w:fill="FFFFFF"/>
        </w:rPr>
        <w:t>=</w:t>
      </w:r>
      <w:r w:rsidRPr="009D0747">
        <w:rPr>
          <w:rStyle w:val="mord"/>
          <w:i/>
          <w:iCs/>
          <w:color w:val="FF0000"/>
          <w:sz w:val="32"/>
          <w:szCs w:val="32"/>
          <w:shd w:val="clear" w:color="auto" w:fill="FFFFFF"/>
        </w:rPr>
        <w:t>CLC</w:t>
      </w:r>
      <w:r w:rsidRPr="009D0747">
        <w:rPr>
          <w:rStyle w:val="mbin"/>
          <w:color w:val="FF0000"/>
          <w:sz w:val="32"/>
          <w:szCs w:val="32"/>
          <w:shd w:val="clear" w:color="auto" w:fill="FFFFFF"/>
        </w:rPr>
        <w:t>+</w:t>
      </w:r>
      <w:r w:rsidRPr="009D0747">
        <w:rPr>
          <w:rStyle w:val="mord"/>
          <w:i/>
          <w:iCs/>
          <w:color w:val="FF0000"/>
          <w:sz w:val="32"/>
          <w:szCs w:val="32"/>
          <w:shd w:val="clear" w:color="auto" w:fill="FFFFFF"/>
        </w:rPr>
        <w:t>MS</w:t>
      </w:r>
      <w:r w:rsidRPr="009D0747">
        <w:rPr>
          <w:rStyle w:val="mbin"/>
          <w:color w:val="FF0000"/>
          <w:sz w:val="32"/>
          <w:szCs w:val="32"/>
          <w:shd w:val="clear" w:color="auto" w:fill="FFFFFF"/>
        </w:rPr>
        <w:t>+</w:t>
      </w:r>
      <w:r w:rsidRPr="009D0747">
        <w:rPr>
          <w:rStyle w:val="mord"/>
          <w:i/>
          <w:iCs/>
          <w:color w:val="FF0000"/>
          <w:sz w:val="32"/>
          <w:szCs w:val="32"/>
          <w:shd w:val="clear" w:color="auto" w:fill="FFFFFF"/>
        </w:rPr>
        <w:t>AR</w:t>
      </w:r>
      <w:proofErr w:type="gramStart"/>
      <w:r w:rsidRPr="009D0747">
        <w:rPr>
          <w:rStyle w:val="vlist-s"/>
          <w:color w:val="FF0000"/>
          <w:sz w:val="32"/>
          <w:szCs w:val="32"/>
          <w:shd w:val="clear" w:color="auto" w:fill="FFFFFF"/>
        </w:rPr>
        <w:t>​</w:t>
      </w:r>
      <w:r>
        <w:rPr>
          <w:rStyle w:val="vlist-s"/>
          <w:color w:val="FF0000"/>
          <w:sz w:val="32"/>
          <w:szCs w:val="32"/>
          <w:shd w:val="clear" w:color="auto" w:fill="FFFFFF"/>
        </w:rPr>
        <w:t xml:space="preserve"> /</w:t>
      </w:r>
      <w:proofErr w:type="gramEnd"/>
      <w:r>
        <w:rPr>
          <w:rStyle w:val="vlist-s"/>
          <w:color w:val="FF0000"/>
          <w:sz w:val="32"/>
          <w:szCs w:val="32"/>
          <w:shd w:val="clear" w:color="auto" w:fill="FFFFFF"/>
        </w:rPr>
        <w:t xml:space="preserve"> CL</w:t>
      </w:r>
    </w:p>
    <w:p w:rsidR="009D0747" w:rsidRDefault="009D0747" w:rsidP="00B122AF">
      <w:pPr>
        <w:pStyle w:val="NormalWeb"/>
        <w:shd w:val="clear" w:color="auto" w:fill="FFFFFF"/>
        <w:spacing w:before="0" w:beforeAutospacing="0"/>
        <w:rPr>
          <w:rStyle w:val="mord"/>
          <w:color w:val="FF0000"/>
          <w:sz w:val="28"/>
          <w:szCs w:val="28"/>
          <w:shd w:val="clear" w:color="auto" w:fill="FFFFFF"/>
        </w:rPr>
      </w:pPr>
      <w:proofErr w:type="gramStart"/>
      <w:r w:rsidRPr="00B122AF">
        <w:rPr>
          <w:rStyle w:val="mord"/>
          <w:bCs/>
          <w:color w:val="FF0000"/>
          <w:sz w:val="28"/>
          <w:szCs w:val="28"/>
          <w:shd w:val="clear" w:color="auto" w:fill="FFFFFF"/>
        </w:rPr>
        <w:lastRenderedPageBreak/>
        <w:t>where</w:t>
      </w:r>
      <w:proofErr w:type="gramEnd"/>
      <w:r w:rsidRPr="00B122AF">
        <w:rPr>
          <w:rStyle w:val="mord"/>
          <w:bCs/>
          <w:color w:val="FF0000"/>
          <w:sz w:val="28"/>
          <w:szCs w:val="28"/>
          <w:shd w:val="clear" w:color="auto" w:fill="FFFFFF"/>
        </w:rPr>
        <w:t>:</w:t>
      </w:r>
      <w:r w:rsidR="00B122AF" w:rsidRPr="00B122AF">
        <w:rPr>
          <w:rStyle w:val="mord"/>
          <w:bCs/>
          <w:color w:val="FF0000"/>
          <w:sz w:val="28"/>
          <w:szCs w:val="28"/>
          <w:shd w:val="clear" w:color="auto" w:fill="FFFFFF"/>
        </w:rPr>
        <w:t xml:space="preserve"> </w:t>
      </w:r>
      <w:r w:rsidRPr="00B122AF">
        <w:rPr>
          <w:rStyle w:val="mord"/>
          <w:i/>
          <w:iCs/>
          <w:color w:val="FF0000"/>
          <w:sz w:val="28"/>
          <w:szCs w:val="28"/>
          <w:shd w:val="clear" w:color="auto" w:fill="FFFFFF"/>
        </w:rPr>
        <w:t>C</w:t>
      </w:r>
      <w:r w:rsidRPr="00B122AF">
        <w:rPr>
          <w:rStyle w:val="mrel"/>
          <w:rFonts w:eastAsiaTheme="majorEastAsia"/>
          <w:color w:val="FF0000"/>
          <w:sz w:val="28"/>
          <w:szCs w:val="28"/>
          <w:shd w:val="clear" w:color="auto" w:fill="FFFFFF"/>
        </w:rPr>
        <w:t>=</w:t>
      </w:r>
      <w:r w:rsidRPr="00B122AF">
        <w:rPr>
          <w:rStyle w:val="mord"/>
          <w:color w:val="FF0000"/>
          <w:sz w:val="28"/>
          <w:szCs w:val="28"/>
          <w:shd w:val="clear" w:color="auto" w:fill="FFFFFF"/>
        </w:rPr>
        <w:t>cash &amp; cash equivalents</w:t>
      </w:r>
      <w:r w:rsidR="00B122AF" w:rsidRPr="00B122AF">
        <w:rPr>
          <w:rStyle w:val="mord"/>
          <w:color w:val="FF0000"/>
          <w:sz w:val="28"/>
          <w:szCs w:val="28"/>
          <w:shd w:val="clear" w:color="auto" w:fill="FFFFFF"/>
        </w:rPr>
        <w:t xml:space="preserve">         </w:t>
      </w:r>
      <w:r w:rsidRPr="00B122AF">
        <w:rPr>
          <w:rStyle w:val="mord"/>
          <w:i/>
          <w:iCs/>
          <w:color w:val="FF0000"/>
          <w:sz w:val="28"/>
          <w:szCs w:val="28"/>
          <w:shd w:val="clear" w:color="auto" w:fill="FFFFFF"/>
        </w:rPr>
        <w:t>MS</w:t>
      </w:r>
      <w:r w:rsidRPr="00B122AF">
        <w:rPr>
          <w:rStyle w:val="mrel"/>
          <w:rFonts w:eastAsiaTheme="majorEastAsia"/>
          <w:color w:val="FF0000"/>
          <w:sz w:val="28"/>
          <w:szCs w:val="28"/>
          <w:shd w:val="clear" w:color="auto" w:fill="FFFFFF"/>
        </w:rPr>
        <w:t>=</w:t>
      </w:r>
      <w:r w:rsidRPr="00B122AF">
        <w:rPr>
          <w:rStyle w:val="mord"/>
          <w:color w:val="FF0000"/>
          <w:sz w:val="28"/>
          <w:szCs w:val="28"/>
          <w:shd w:val="clear" w:color="auto" w:fill="FFFFFF"/>
        </w:rPr>
        <w:t>marketable securities</w:t>
      </w:r>
      <w:r w:rsidR="00B122AF" w:rsidRPr="00B122AF">
        <w:rPr>
          <w:rStyle w:val="mord"/>
          <w:color w:val="FF0000"/>
          <w:sz w:val="28"/>
          <w:szCs w:val="28"/>
          <w:shd w:val="clear" w:color="auto" w:fill="FFFFFF"/>
        </w:rPr>
        <w:t xml:space="preserve">          </w:t>
      </w:r>
      <w:r w:rsidRPr="00B122AF">
        <w:rPr>
          <w:rStyle w:val="mord"/>
          <w:i/>
          <w:iCs/>
          <w:color w:val="FF0000"/>
          <w:sz w:val="28"/>
          <w:szCs w:val="28"/>
          <w:shd w:val="clear" w:color="auto" w:fill="FFFFFF"/>
        </w:rPr>
        <w:t>AR</w:t>
      </w:r>
      <w:r w:rsidRPr="00B122AF">
        <w:rPr>
          <w:rStyle w:val="mrel"/>
          <w:rFonts w:eastAsiaTheme="majorEastAsia"/>
          <w:color w:val="FF0000"/>
          <w:sz w:val="28"/>
          <w:szCs w:val="28"/>
          <w:shd w:val="clear" w:color="auto" w:fill="FFFFFF"/>
        </w:rPr>
        <w:t>=</w:t>
      </w:r>
      <w:r w:rsidRPr="00B122AF">
        <w:rPr>
          <w:rStyle w:val="mord"/>
          <w:color w:val="FF0000"/>
          <w:sz w:val="28"/>
          <w:szCs w:val="28"/>
          <w:shd w:val="clear" w:color="auto" w:fill="FFFFFF"/>
        </w:rPr>
        <w:t>accounts receivable</w:t>
      </w:r>
      <w:r w:rsidR="00B122AF" w:rsidRPr="00B122AF">
        <w:rPr>
          <w:rStyle w:val="mord"/>
          <w:color w:val="FF0000"/>
          <w:sz w:val="28"/>
          <w:szCs w:val="28"/>
          <w:shd w:val="clear" w:color="auto" w:fill="FFFFFF"/>
        </w:rPr>
        <w:t xml:space="preserve">                           </w:t>
      </w:r>
      <w:r w:rsidRPr="00B122AF">
        <w:rPr>
          <w:rStyle w:val="mord"/>
          <w:i/>
          <w:iCs/>
          <w:color w:val="FF0000"/>
          <w:sz w:val="28"/>
          <w:szCs w:val="28"/>
          <w:shd w:val="clear" w:color="auto" w:fill="FFFFFF"/>
        </w:rPr>
        <w:t>CL</w:t>
      </w:r>
      <w:r w:rsidRPr="00B122AF">
        <w:rPr>
          <w:rStyle w:val="mrel"/>
          <w:rFonts w:eastAsiaTheme="majorEastAsia"/>
          <w:color w:val="FF0000"/>
          <w:sz w:val="28"/>
          <w:szCs w:val="28"/>
          <w:shd w:val="clear" w:color="auto" w:fill="FFFFFF"/>
        </w:rPr>
        <w:t>=</w:t>
      </w:r>
      <w:r w:rsidRPr="00B122AF">
        <w:rPr>
          <w:rStyle w:val="mord"/>
          <w:color w:val="FF0000"/>
          <w:sz w:val="28"/>
          <w:szCs w:val="28"/>
          <w:shd w:val="clear" w:color="auto" w:fill="FFFFFF"/>
        </w:rPr>
        <w:t>current liabilities</w:t>
      </w:r>
    </w:p>
    <w:p w:rsidR="00B122AF" w:rsidRPr="00B122AF" w:rsidRDefault="00B122AF" w:rsidP="00B122AF">
      <w:pPr>
        <w:pStyle w:val="Heading3"/>
        <w:shd w:val="clear" w:color="auto" w:fill="FFFFFF"/>
        <w:spacing w:before="0"/>
        <w:rPr>
          <w:rFonts w:ascii="Times New Roman" w:hAnsi="Times New Roman" w:cs="Times New Roman"/>
          <w:bCs w:val="0"/>
          <w:color w:val="111111"/>
          <w:sz w:val="32"/>
          <w:szCs w:val="32"/>
        </w:rPr>
      </w:pPr>
      <w:r w:rsidRPr="00B122AF">
        <w:rPr>
          <w:rStyle w:val="mntl-sc-block-subheadingtext"/>
          <w:rFonts w:ascii="Times New Roman" w:hAnsi="Times New Roman" w:cs="Times New Roman"/>
          <w:bCs w:val="0"/>
          <w:color w:val="111111"/>
          <w:sz w:val="32"/>
          <w:szCs w:val="32"/>
        </w:rPr>
        <w:t>2. Solvency Ratios</w:t>
      </w:r>
    </w:p>
    <w:p w:rsidR="00584E3D" w:rsidRDefault="00B122AF" w:rsidP="00B122AF">
      <w:pPr>
        <w:pStyle w:val="NormalWeb"/>
        <w:shd w:val="clear" w:color="auto" w:fill="FFFFFF"/>
        <w:spacing w:before="0" w:beforeAutospacing="0"/>
        <w:rPr>
          <w:rFonts w:ascii="Arial" w:hAnsi="Arial" w:cs="Arial"/>
          <w:color w:val="111111"/>
          <w:sz w:val="26"/>
          <w:szCs w:val="26"/>
        </w:rPr>
      </w:pPr>
      <w:r w:rsidRPr="00B122AF">
        <w:rPr>
          <w:color w:val="111111"/>
          <w:sz w:val="28"/>
          <w:szCs w:val="28"/>
        </w:rPr>
        <w:t>Also called financial leverage ratios, </w:t>
      </w:r>
      <w:hyperlink r:id="rId9" w:history="1">
        <w:r w:rsidRPr="00B122AF">
          <w:rPr>
            <w:rStyle w:val="Strong"/>
            <w:b w:val="0"/>
            <w:sz w:val="28"/>
            <w:szCs w:val="28"/>
          </w:rPr>
          <w:t>solvency ratios</w:t>
        </w:r>
      </w:hyperlink>
      <w:r w:rsidRPr="00B122AF">
        <w:rPr>
          <w:sz w:val="28"/>
          <w:szCs w:val="28"/>
        </w:rPr>
        <w:t> </w:t>
      </w:r>
      <w:r w:rsidRPr="00B122AF">
        <w:rPr>
          <w:color w:val="111111"/>
          <w:sz w:val="28"/>
          <w:szCs w:val="28"/>
        </w:rPr>
        <w:t>compare a company's debt levels with its assets, equity, and earnings, to evaluate the likelihood of a company staying afloat over the long haul, by paying off its long-term debt as well as the interest on its debt. Examples of solvency ratios include: debt-equity ratios, debt-assets ratios, and interest coverage ratios</w:t>
      </w:r>
      <w:r>
        <w:rPr>
          <w:rFonts w:ascii="Arial" w:hAnsi="Arial" w:cs="Arial"/>
          <w:color w:val="111111"/>
          <w:sz w:val="26"/>
          <w:szCs w:val="26"/>
        </w:rPr>
        <w:t>.</w:t>
      </w:r>
      <w:r w:rsidR="00584E3D">
        <w:rPr>
          <w:rFonts w:ascii="Arial" w:hAnsi="Arial" w:cs="Arial"/>
          <w:color w:val="111111"/>
          <w:sz w:val="26"/>
          <w:szCs w:val="26"/>
        </w:rPr>
        <w:t xml:space="preserve"> </w:t>
      </w:r>
    </w:p>
    <w:p w:rsidR="00584E3D" w:rsidRPr="00584E3D" w:rsidRDefault="00584E3D" w:rsidP="00B122AF">
      <w:pPr>
        <w:pStyle w:val="NormalWeb"/>
        <w:shd w:val="clear" w:color="auto" w:fill="FFFFFF"/>
        <w:spacing w:before="0" w:beforeAutospacing="0"/>
        <w:rPr>
          <w:rFonts w:ascii="Arial" w:hAnsi="Arial" w:cs="Arial"/>
          <w:color w:val="111111"/>
          <w:sz w:val="26"/>
          <w:szCs w:val="26"/>
        </w:rPr>
      </w:pPr>
      <w:r>
        <w:t xml:space="preserve"> </w:t>
      </w:r>
      <w:r w:rsidRPr="00584E3D">
        <w:rPr>
          <w:b/>
          <w:sz w:val="32"/>
          <w:szCs w:val="32"/>
          <w:u w:val="single"/>
        </w:rPr>
        <w:t>Debt – Equity Ratio</w:t>
      </w:r>
      <w:r w:rsidRPr="00584E3D">
        <w:rPr>
          <w:sz w:val="32"/>
          <w:szCs w:val="32"/>
        </w:rPr>
        <w:t xml:space="preserve"> </w:t>
      </w:r>
      <w:r w:rsidRPr="00584E3D">
        <w:rPr>
          <w:sz w:val="32"/>
          <w:szCs w:val="32"/>
        </w:rPr>
      </w:r>
    </w:p>
    <w:p w:rsidR="00B122AF" w:rsidRDefault="00584E3D" w:rsidP="00B122AF">
      <w:pPr>
        <w:pStyle w:val="NormalWeb"/>
        <w:shd w:val="clear" w:color="auto" w:fill="FFFFFF"/>
        <w:spacing w:before="0" w:beforeAutospacing="0"/>
        <w:rPr>
          <w:color w:val="FF0000"/>
          <w:sz w:val="28"/>
          <w:szCs w:val="28"/>
        </w:rPr>
      </w:pPr>
      <w:r>
        <w:t xml:space="preserve"> </w:t>
      </w:r>
      <w:r w:rsidRPr="00584E3D">
        <w:rPr>
          <w:color w:val="FF0000"/>
          <w:sz w:val="28"/>
          <w:szCs w:val="28"/>
        </w:rPr>
        <w:t>Debt-equity Ratio = Long Term</w:t>
      </w:r>
      <w:r w:rsidRPr="00584E3D">
        <w:rPr>
          <w:color w:val="FF0000"/>
          <w:sz w:val="28"/>
          <w:szCs w:val="28"/>
        </w:rPr>
        <w:t xml:space="preserve"> Liabilities </w:t>
      </w:r>
      <w:r>
        <w:rPr>
          <w:color w:val="FF0000"/>
          <w:sz w:val="28"/>
          <w:szCs w:val="28"/>
        </w:rPr>
        <w:t xml:space="preserve">/ </w:t>
      </w:r>
      <w:r w:rsidRPr="00584E3D">
        <w:rPr>
          <w:color w:val="FF0000"/>
          <w:sz w:val="28"/>
          <w:szCs w:val="28"/>
        </w:rPr>
        <w:t>Shareholders' funds</w:t>
      </w:r>
      <w:r>
        <w:rPr>
          <w:color w:val="FF0000"/>
          <w:sz w:val="28"/>
          <w:szCs w:val="28"/>
        </w:rPr>
        <w:t>.</w:t>
      </w:r>
    </w:p>
    <w:p w:rsidR="00584E3D" w:rsidRDefault="00584E3D" w:rsidP="00B122AF">
      <w:pPr>
        <w:pStyle w:val="NormalWeb"/>
        <w:shd w:val="clear" w:color="auto" w:fill="FFFFFF"/>
        <w:spacing w:before="0" w:beforeAutospacing="0"/>
        <w:rPr>
          <w:b/>
          <w:sz w:val="32"/>
          <w:szCs w:val="32"/>
          <w:u w:val="single"/>
        </w:rPr>
      </w:pPr>
      <w:r w:rsidRPr="00584E3D">
        <w:rPr>
          <w:b/>
          <w:sz w:val="32"/>
          <w:szCs w:val="32"/>
          <w:u w:val="single"/>
        </w:rPr>
        <w:t>Shareholders equity ratio</w:t>
      </w:r>
    </w:p>
    <w:p w:rsidR="00584E3D" w:rsidRDefault="00584E3D" w:rsidP="00B122AF">
      <w:pPr>
        <w:pStyle w:val="NormalWeb"/>
        <w:shd w:val="clear" w:color="auto" w:fill="FFFFFF"/>
        <w:spacing w:before="0" w:beforeAutospacing="0"/>
        <w:rPr>
          <w:color w:val="FF0000"/>
          <w:sz w:val="28"/>
          <w:szCs w:val="28"/>
        </w:rPr>
      </w:pPr>
      <w:r w:rsidRPr="00584E3D">
        <w:rPr>
          <w:color w:val="FF0000"/>
          <w:sz w:val="28"/>
          <w:szCs w:val="28"/>
        </w:rPr>
        <w:t>Shareholders Equity Ratio = Shareholders Funds</w:t>
      </w:r>
      <w:r w:rsidRPr="00584E3D">
        <w:rPr>
          <w:color w:val="FF0000"/>
          <w:sz w:val="28"/>
          <w:szCs w:val="28"/>
        </w:rPr>
        <w:t xml:space="preserve"> /</w:t>
      </w:r>
      <w:r w:rsidRPr="00584E3D">
        <w:rPr>
          <w:color w:val="FF0000"/>
          <w:sz w:val="28"/>
          <w:szCs w:val="28"/>
        </w:rPr>
        <w:t xml:space="preserve"> Total assets (tangible)</w:t>
      </w:r>
    </w:p>
    <w:p w:rsidR="00584E3D" w:rsidRDefault="00584E3D" w:rsidP="00B122AF">
      <w:pPr>
        <w:pStyle w:val="NormalWeb"/>
        <w:shd w:val="clear" w:color="auto" w:fill="FFFFFF"/>
        <w:spacing w:before="0" w:beforeAutospacing="0"/>
        <w:rPr>
          <w:b/>
          <w:sz w:val="28"/>
          <w:szCs w:val="28"/>
          <w:u w:val="single"/>
        </w:rPr>
      </w:pPr>
      <w:r>
        <w:t xml:space="preserve"> </w:t>
      </w:r>
      <w:proofErr w:type="gramStart"/>
      <w:r w:rsidRPr="00584E3D">
        <w:rPr>
          <w:b/>
          <w:sz w:val="28"/>
          <w:szCs w:val="28"/>
          <w:u w:val="single"/>
        </w:rPr>
        <w:t>Capital</w:t>
      </w:r>
      <w:r>
        <w:rPr>
          <w:b/>
          <w:sz w:val="28"/>
          <w:szCs w:val="28"/>
          <w:u w:val="single"/>
        </w:rPr>
        <w:t xml:space="preserve"> </w:t>
      </w:r>
      <w:r w:rsidRPr="00584E3D">
        <w:rPr>
          <w:b/>
          <w:sz w:val="28"/>
          <w:szCs w:val="28"/>
          <w:u w:val="single"/>
        </w:rPr>
        <w:t xml:space="preserve"> gearing</w:t>
      </w:r>
      <w:proofErr w:type="gramEnd"/>
      <w:r w:rsidRPr="00584E3D">
        <w:rPr>
          <w:b/>
          <w:sz w:val="28"/>
          <w:szCs w:val="28"/>
          <w:u w:val="single"/>
        </w:rPr>
        <w:t xml:space="preserve"> ratio</w:t>
      </w:r>
    </w:p>
    <w:p w:rsidR="00584E3D" w:rsidRDefault="00584E3D" w:rsidP="00B122AF">
      <w:pPr>
        <w:pStyle w:val="NormalWeb"/>
        <w:shd w:val="clear" w:color="auto" w:fill="FFFFFF"/>
        <w:spacing w:before="0" w:beforeAutospacing="0"/>
        <w:rPr>
          <w:color w:val="FF0000"/>
          <w:sz w:val="28"/>
          <w:szCs w:val="28"/>
        </w:rPr>
      </w:pPr>
      <w:r w:rsidRPr="00584E3D">
        <w:rPr>
          <w:color w:val="FF0000"/>
          <w:sz w:val="28"/>
          <w:szCs w:val="28"/>
        </w:rPr>
        <w:t>Capital Gearing Ratio = Fixed Int. or Dividend Securities</w:t>
      </w:r>
      <w:r w:rsidRPr="00584E3D">
        <w:rPr>
          <w:color w:val="FF0000"/>
          <w:sz w:val="28"/>
          <w:szCs w:val="28"/>
        </w:rPr>
        <w:t xml:space="preserve"> /</w:t>
      </w:r>
      <w:r>
        <w:rPr>
          <w:color w:val="FF0000"/>
          <w:sz w:val="28"/>
          <w:szCs w:val="28"/>
        </w:rPr>
        <w:t xml:space="preserve"> Eq. S. H. </w:t>
      </w:r>
      <w:proofErr w:type="gramStart"/>
      <w:r>
        <w:rPr>
          <w:color w:val="FF0000"/>
          <w:sz w:val="28"/>
          <w:szCs w:val="28"/>
        </w:rPr>
        <w:t>Fund(</w:t>
      </w:r>
      <w:proofErr w:type="gramEnd"/>
      <w:r w:rsidRPr="00584E3D">
        <w:rPr>
          <w:color w:val="FF0000"/>
          <w:sz w:val="28"/>
          <w:szCs w:val="28"/>
        </w:rPr>
        <w:t xml:space="preserve"> Net worth</w:t>
      </w:r>
      <w:r>
        <w:rPr>
          <w:color w:val="FF0000"/>
          <w:sz w:val="28"/>
          <w:szCs w:val="28"/>
        </w:rPr>
        <w:t>)</w:t>
      </w:r>
    </w:p>
    <w:p w:rsidR="00584E3D" w:rsidRDefault="00584E3D" w:rsidP="00B122AF">
      <w:pPr>
        <w:pStyle w:val="NormalWeb"/>
        <w:shd w:val="clear" w:color="auto" w:fill="FFFFFF"/>
        <w:spacing w:before="0" w:beforeAutospacing="0"/>
        <w:rPr>
          <w:b/>
          <w:sz w:val="28"/>
          <w:szCs w:val="28"/>
          <w:u w:val="single"/>
        </w:rPr>
      </w:pPr>
      <w:r>
        <w:t xml:space="preserve"> </w:t>
      </w:r>
      <w:r w:rsidRPr="00584E3D">
        <w:rPr>
          <w:b/>
          <w:sz w:val="28"/>
          <w:szCs w:val="28"/>
          <w:u w:val="single"/>
        </w:rPr>
        <w:t>Long term funds to fixed assets ratio</w:t>
      </w:r>
    </w:p>
    <w:p w:rsidR="00584E3D" w:rsidRDefault="00584E3D" w:rsidP="00B122AF">
      <w:pPr>
        <w:pStyle w:val="NormalWeb"/>
        <w:shd w:val="clear" w:color="auto" w:fill="FFFFFF"/>
        <w:spacing w:before="0" w:beforeAutospacing="0"/>
        <w:rPr>
          <w:color w:val="FF0000"/>
          <w:sz w:val="28"/>
          <w:szCs w:val="28"/>
        </w:rPr>
      </w:pPr>
      <w:r w:rsidRPr="00584E3D">
        <w:rPr>
          <w:color w:val="FF0000"/>
          <w:sz w:val="28"/>
          <w:szCs w:val="28"/>
        </w:rPr>
        <w:t>Fixed Assets Ratio = Long term Funds</w:t>
      </w:r>
      <w:r w:rsidRPr="00584E3D">
        <w:rPr>
          <w:color w:val="FF0000"/>
          <w:sz w:val="28"/>
          <w:szCs w:val="28"/>
        </w:rPr>
        <w:t xml:space="preserve"> /</w:t>
      </w:r>
      <w:r w:rsidRPr="00584E3D">
        <w:rPr>
          <w:color w:val="FF0000"/>
          <w:sz w:val="28"/>
          <w:szCs w:val="28"/>
        </w:rPr>
        <w:t xml:space="preserve"> Fixed Assets</w:t>
      </w:r>
    </w:p>
    <w:p w:rsidR="00584E3D" w:rsidRPr="00584E3D" w:rsidRDefault="00584E3D" w:rsidP="00584E3D">
      <w:pPr>
        <w:pStyle w:val="Heading3"/>
        <w:shd w:val="clear" w:color="auto" w:fill="FFFFFF"/>
        <w:spacing w:before="0"/>
        <w:rPr>
          <w:rFonts w:ascii="Times New Roman" w:hAnsi="Times New Roman" w:cs="Times New Roman"/>
          <w:bCs w:val="0"/>
          <w:color w:val="111111"/>
          <w:sz w:val="32"/>
          <w:szCs w:val="32"/>
        </w:rPr>
      </w:pPr>
      <w:r w:rsidRPr="00584E3D">
        <w:rPr>
          <w:rStyle w:val="mntl-sc-block-subheadingtext"/>
          <w:rFonts w:ascii="Times New Roman" w:hAnsi="Times New Roman" w:cs="Times New Roman"/>
          <w:bCs w:val="0"/>
          <w:color w:val="111111"/>
          <w:sz w:val="32"/>
          <w:szCs w:val="32"/>
        </w:rPr>
        <w:t>3. Profitability Ratios</w:t>
      </w:r>
    </w:p>
    <w:p w:rsidR="0047399D" w:rsidRDefault="00584E3D" w:rsidP="00584E3D">
      <w:pPr>
        <w:pStyle w:val="NormalWeb"/>
        <w:shd w:val="clear" w:color="auto" w:fill="FFFFFF"/>
        <w:spacing w:before="0" w:beforeAutospacing="0"/>
        <w:rPr>
          <w:sz w:val="28"/>
          <w:szCs w:val="28"/>
        </w:rPr>
      </w:pPr>
      <w:r w:rsidRPr="00584E3D">
        <w:rPr>
          <w:color w:val="111111"/>
          <w:sz w:val="28"/>
          <w:szCs w:val="28"/>
        </w:rPr>
        <w:t>These ratios convey how well a company can generate profits from its operations. Profit margin, return on assets, return on equity, return on capital employed, and gross margin ratios are all examples of</w:t>
      </w:r>
      <w:r w:rsidRPr="00584E3D">
        <w:rPr>
          <w:rStyle w:val="Strong"/>
          <w:rFonts w:eastAsiaTheme="majorEastAsia"/>
          <w:b w:val="0"/>
          <w:color w:val="111111"/>
          <w:sz w:val="28"/>
          <w:szCs w:val="28"/>
        </w:rPr>
        <w:t> </w:t>
      </w:r>
      <w:hyperlink r:id="rId10" w:history="1">
        <w:r w:rsidRPr="0047399D">
          <w:rPr>
            <w:rStyle w:val="Hyperlink"/>
            <w:bCs/>
            <w:color w:val="auto"/>
            <w:sz w:val="28"/>
            <w:szCs w:val="28"/>
            <w:u w:val="none"/>
          </w:rPr>
          <w:t>profitability ratios</w:t>
        </w:r>
      </w:hyperlink>
      <w:r w:rsidRPr="0047399D">
        <w:rPr>
          <w:sz w:val="28"/>
          <w:szCs w:val="28"/>
        </w:rPr>
        <w:t>.</w:t>
      </w:r>
      <w:r w:rsidR="0047399D">
        <w:rPr>
          <w:sz w:val="28"/>
          <w:szCs w:val="28"/>
        </w:rPr>
        <w:t xml:space="preserve"> </w:t>
      </w:r>
    </w:p>
    <w:p w:rsidR="00584E3D" w:rsidRPr="0047399D" w:rsidRDefault="0047399D" w:rsidP="00584E3D">
      <w:pPr>
        <w:pStyle w:val="NormalWeb"/>
        <w:shd w:val="clear" w:color="auto" w:fill="FFFFFF"/>
        <w:spacing w:before="0" w:beforeAutospacing="0"/>
        <w:rPr>
          <w:sz w:val="28"/>
          <w:szCs w:val="28"/>
        </w:rPr>
      </w:pPr>
      <w:r w:rsidRPr="0047399D">
        <w:rPr>
          <w:sz w:val="28"/>
          <w:szCs w:val="28"/>
        </w:rPr>
        <w:t xml:space="preserve"> </w:t>
      </w:r>
      <w:r w:rsidRPr="0047399D">
        <w:rPr>
          <w:b/>
          <w:sz w:val="28"/>
          <w:szCs w:val="28"/>
          <w:u w:val="single"/>
        </w:rPr>
        <w:t>Gross profit ratio</w:t>
      </w:r>
      <w:r w:rsidRPr="0047399D">
        <w:rPr>
          <w:sz w:val="28"/>
          <w:szCs w:val="28"/>
        </w:rPr>
        <w:t xml:space="preserve"> – It measures the gross margin of profit over the total sales of a unit:</w:t>
      </w:r>
    </w:p>
    <w:p w:rsidR="00584E3D" w:rsidRDefault="0047399D" w:rsidP="00B122AF">
      <w:pPr>
        <w:pStyle w:val="NormalWeb"/>
        <w:shd w:val="clear" w:color="auto" w:fill="FFFFFF"/>
        <w:spacing w:before="0" w:beforeAutospacing="0"/>
        <w:rPr>
          <w:color w:val="FF0000"/>
          <w:sz w:val="28"/>
          <w:szCs w:val="28"/>
        </w:rPr>
      </w:pPr>
      <w:r w:rsidRPr="0047399D">
        <w:rPr>
          <w:color w:val="FF0000"/>
          <w:sz w:val="28"/>
          <w:szCs w:val="28"/>
        </w:rPr>
        <w:t>Gross Profit Margin =</w:t>
      </w:r>
      <w:r>
        <w:rPr>
          <w:color w:val="FF0000"/>
          <w:sz w:val="28"/>
          <w:szCs w:val="28"/>
        </w:rPr>
        <w:t xml:space="preserve"> (</w:t>
      </w:r>
      <w:r w:rsidRPr="0047399D">
        <w:rPr>
          <w:color w:val="FF0000"/>
          <w:sz w:val="28"/>
          <w:szCs w:val="28"/>
        </w:rPr>
        <w:t>Gross profit</w:t>
      </w:r>
      <w:r>
        <w:rPr>
          <w:color w:val="FF0000"/>
          <w:sz w:val="28"/>
          <w:szCs w:val="28"/>
        </w:rPr>
        <w:t>/</w:t>
      </w:r>
      <w:r w:rsidRPr="0047399D">
        <w:rPr>
          <w:color w:val="FF0000"/>
          <w:sz w:val="28"/>
          <w:szCs w:val="28"/>
        </w:rPr>
        <w:t xml:space="preserve"> Sales</w:t>
      </w:r>
      <w:r>
        <w:rPr>
          <w:color w:val="FF0000"/>
          <w:sz w:val="28"/>
          <w:szCs w:val="28"/>
        </w:rPr>
        <w:t>)</w:t>
      </w:r>
      <w:r w:rsidRPr="0047399D">
        <w:rPr>
          <w:color w:val="FF0000"/>
          <w:sz w:val="28"/>
          <w:szCs w:val="28"/>
        </w:rPr>
        <w:t xml:space="preserve"> X 100</w:t>
      </w:r>
    </w:p>
    <w:p w:rsidR="0047399D" w:rsidRDefault="0047399D" w:rsidP="00B122AF">
      <w:pPr>
        <w:pStyle w:val="NormalWeb"/>
        <w:shd w:val="clear" w:color="auto" w:fill="FFFFFF"/>
        <w:spacing w:before="0" w:beforeAutospacing="0"/>
        <w:rPr>
          <w:sz w:val="28"/>
          <w:szCs w:val="28"/>
        </w:rPr>
      </w:pPr>
      <w:r w:rsidRPr="0047399D">
        <w:rPr>
          <w:b/>
          <w:sz w:val="28"/>
          <w:szCs w:val="28"/>
          <w:u w:val="single"/>
        </w:rPr>
        <w:t>Operating ratio</w:t>
      </w:r>
      <w:r w:rsidRPr="0047399D">
        <w:rPr>
          <w:sz w:val="28"/>
          <w:szCs w:val="28"/>
        </w:rPr>
        <w:t xml:space="preserve"> –Operating ratio is measured to find out proportion of cost of goods sold and operating expenses to sales:</w:t>
      </w:r>
    </w:p>
    <w:p w:rsidR="0047399D" w:rsidRDefault="0047399D" w:rsidP="00B122AF">
      <w:pPr>
        <w:pStyle w:val="NormalWeb"/>
        <w:shd w:val="clear" w:color="auto" w:fill="FFFFFF"/>
        <w:spacing w:before="0" w:beforeAutospacing="0"/>
        <w:rPr>
          <w:color w:val="FF0000"/>
          <w:sz w:val="28"/>
          <w:szCs w:val="28"/>
        </w:rPr>
      </w:pPr>
      <w:r w:rsidRPr="0047399D">
        <w:rPr>
          <w:color w:val="FF0000"/>
          <w:sz w:val="28"/>
          <w:szCs w:val="28"/>
        </w:rPr>
        <w:t>Operating ratio =</w:t>
      </w:r>
      <w:r w:rsidRPr="0047399D">
        <w:rPr>
          <w:color w:val="FF0000"/>
          <w:sz w:val="28"/>
          <w:szCs w:val="28"/>
        </w:rPr>
        <w:t xml:space="preserve"> (</w:t>
      </w:r>
      <w:r w:rsidRPr="0047399D">
        <w:rPr>
          <w:color w:val="FF0000"/>
          <w:sz w:val="28"/>
          <w:szCs w:val="28"/>
        </w:rPr>
        <w:t>Cost of goods sold + Operating expenses</w:t>
      </w:r>
      <w:r w:rsidRPr="0047399D">
        <w:rPr>
          <w:color w:val="FF0000"/>
          <w:sz w:val="28"/>
          <w:szCs w:val="28"/>
        </w:rPr>
        <w:t xml:space="preserve"> / Net Sales)</w:t>
      </w:r>
      <w:r>
        <w:rPr>
          <w:color w:val="FF0000"/>
          <w:sz w:val="28"/>
          <w:szCs w:val="28"/>
        </w:rPr>
        <w:t xml:space="preserve"> </w:t>
      </w:r>
      <w:r w:rsidRPr="0047399D">
        <w:rPr>
          <w:color w:val="FF0000"/>
          <w:sz w:val="28"/>
          <w:szCs w:val="28"/>
        </w:rPr>
        <w:t>X 100</w:t>
      </w:r>
    </w:p>
    <w:p w:rsidR="000F563D" w:rsidRDefault="000F563D" w:rsidP="00B122AF">
      <w:pPr>
        <w:pStyle w:val="NormalWeb"/>
        <w:shd w:val="clear" w:color="auto" w:fill="FFFFFF"/>
        <w:spacing w:before="0" w:beforeAutospacing="0"/>
        <w:rPr>
          <w:sz w:val="28"/>
          <w:szCs w:val="28"/>
        </w:rPr>
      </w:pPr>
      <w:r w:rsidRPr="000F563D">
        <w:rPr>
          <w:sz w:val="28"/>
          <w:szCs w:val="28"/>
        </w:rPr>
        <w:t xml:space="preserve"> </w:t>
      </w:r>
      <w:r w:rsidRPr="000F563D">
        <w:rPr>
          <w:b/>
          <w:sz w:val="28"/>
          <w:szCs w:val="28"/>
          <w:u w:val="single"/>
        </w:rPr>
        <w:t>Net Profit Ratio</w:t>
      </w:r>
      <w:r w:rsidRPr="000F563D">
        <w:rPr>
          <w:sz w:val="28"/>
          <w:szCs w:val="28"/>
        </w:rPr>
        <w:t xml:space="preserve"> - It measures the margin of revenues available to the owners of the business after satisfying all costs, expense, and losses:</w:t>
      </w:r>
    </w:p>
    <w:p w:rsidR="000F563D" w:rsidRDefault="000F563D" w:rsidP="00B122AF">
      <w:pPr>
        <w:pStyle w:val="NormalWeb"/>
        <w:shd w:val="clear" w:color="auto" w:fill="FFFFFF"/>
        <w:spacing w:before="0" w:beforeAutospacing="0"/>
        <w:rPr>
          <w:color w:val="FF0000"/>
          <w:sz w:val="28"/>
          <w:szCs w:val="28"/>
        </w:rPr>
      </w:pPr>
      <w:r w:rsidRPr="000F563D">
        <w:rPr>
          <w:color w:val="FF0000"/>
          <w:sz w:val="28"/>
          <w:szCs w:val="28"/>
        </w:rPr>
        <w:lastRenderedPageBreak/>
        <w:t>Net Profit Margin =</w:t>
      </w:r>
      <w:r>
        <w:rPr>
          <w:color w:val="FF0000"/>
          <w:sz w:val="28"/>
          <w:szCs w:val="28"/>
        </w:rPr>
        <w:t xml:space="preserve"> </w:t>
      </w:r>
      <w:r w:rsidRPr="000F563D">
        <w:rPr>
          <w:color w:val="FF0000"/>
          <w:sz w:val="28"/>
          <w:szCs w:val="28"/>
        </w:rPr>
        <w:t>(</w:t>
      </w:r>
      <w:r w:rsidRPr="000F563D">
        <w:rPr>
          <w:color w:val="FF0000"/>
          <w:sz w:val="28"/>
          <w:szCs w:val="28"/>
        </w:rPr>
        <w:t xml:space="preserve"> Net Profit </w:t>
      </w:r>
      <w:r w:rsidRPr="000F563D">
        <w:rPr>
          <w:color w:val="FF0000"/>
          <w:sz w:val="28"/>
          <w:szCs w:val="28"/>
        </w:rPr>
        <w:t>/</w:t>
      </w:r>
      <w:r w:rsidRPr="000F563D">
        <w:rPr>
          <w:color w:val="FF0000"/>
          <w:sz w:val="28"/>
          <w:szCs w:val="28"/>
        </w:rPr>
        <w:t xml:space="preserve">Net Sales </w:t>
      </w:r>
      <w:r w:rsidRPr="000F563D">
        <w:rPr>
          <w:color w:val="FF0000"/>
          <w:sz w:val="28"/>
          <w:szCs w:val="28"/>
        </w:rPr>
        <w:t>)</w:t>
      </w:r>
      <w:r w:rsidRPr="000F563D">
        <w:rPr>
          <w:color w:val="FF0000"/>
          <w:sz w:val="28"/>
          <w:szCs w:val="28"/>
        </w:rPr>
        <w:t>X 100</w:t>
      </w:r>
    </w:p>
    <w:p w:rsidR="000F563D" w:rsidRDefault="000F563D" w:rsidP="00B122AF">
      <w:pPr>
        <w:pStyle w:val="NormalWeb"/>
        <w:shd w:val="clear" w:color="auto" w:fill="FFFFFF"/>
        <w:spacing w:before="0" w:beforeAutospacing="0"/>
      </w:pPr>
      <w:r w:rsidRPr="000F563D">
        <w:rPr>
          <w:sz w:val="28"/>
          <w:szCs w:val="28"/>
        </w:rPr>
        <w:t xml:space="preserve"> </w:t>
      </w:r>
      <w:r w:rsidRPr="000F563D">
        <w:rPr>
          <w:b/>
          <w:sz w:val="28"/>
          <w:szCs w:val="28"/>
          <w:u w:val="single"/>
        </w:rPr>
        <w:t>Return on Capital Employed</w:t>
      </w:r>
      <w:r w:rsidRPr="000F563D">
        <w:rPr>
          <w:sz w:val="28"/>
          <w:szCs w:val="28"/>
        </w:rPr>
        <w:t xml:space="preserve"> - The return on the investment is measured by dividing the net profit or the income by total capital invested</w:t>
      </w:r>
      <w:r>
        <w:t>:</w:t>
      </w:r>
    </w:p>
    <w:p w:rsidR="000F563D" w:rsidRDefault="000F563D" w:rsidP="00B122AF">
      <w:pPr>
        <w:pStyle w:val="NormalWeb"/>
        <w:shd w:val="clear" w:color="auto" w:fill="FFFFFF"/>
        <w:spacing w:before="0" w:beforeAutospacing="0"/>
        <w:rPr>
          <w:color w:val="FF0000"/>
          <w:sz w:val="28"/>
          <w:szCs w:val="28"/>
        </w:rPr>
      </w:pPr>
      <w:r w:rsidRPr="000F563D">
        <w:rPr>
          <w:color w:val="FF0000"/>
          <w:sz w:val="28"/>
          <w:szCs w:val="28"/>
        </w:rPr>
        <w:t>ROI =</w:t>
      </w:r>
      <w:r>
        <w:rPr>
          <w:color w:val="FF0000"/>
          <w:sz w:val="28"/>
          <w:szCs w:val="28"/>
        </w:rPr>
        <w:t xml:space="preserve"> </w:t>
      </w:r>
      <w:proofErr w:type="gramStart"/>
      <w:r>
        <w:rPr>
          <w:color w:val="FF0000"/>
          <w:sz w:val="28"/>
          <w:szCs w:val="28"/>
        </w:rPr>
        <w:t>(</w:t>
      </w:r>
      <w:r w:rsidRPr="000F563D">
        <w:rPr>
          <w:color w:val="FF0000"/>
          <w:sz w:val="28"/>
          <w:szCs w:val="28"/>
        </w:rPr>
        <w:t xml:space="preserve"> Net</w:t>
      </w:r>
      <w:proofErr w:type="gramEnd"/>
      <w:r w:rsidRPr="000F563D">
        <w:rPr>
          <w:color w:val="FF0000"/>
          <w:sz w:val="28"/>
          <w:szCs w:val="28"/>
        </w:rPr>
        <w:t xml:space="preserve"> Profit (EBIT) </w:t>
      </w:r>
      <w:r w:rsidRPr="000F563D">
        <w:rPr>
          <w:color w:val="FF0000"/>
          <w:sz w:val="28"/>
          <w:szCs w:val="28"/>
        </w:rPr>
        <w:t>/</w:t>
      </w:r>
      <w:r w:rsidRPr="000F563D">
        <w:rPr>
          <w:color w:val="FF0000"/>
          <w:sz w:val="28"/>
          <w:szCs w:val="28"/>
        </w:rPr>
        <w:t>Capital Employed</w:t>
      </w:r>
      <w:r w:rsidRPr="000F563D">
        <w:rPr>
          <w:color w:val="FF0000"/>
          <w:sz w:val="28"/>
          <w:szCs w:val="28"/>
        </w:rPr>
        <w:t>)</w:t>
      </w:r>
      <w:r w:rsidRPr="000F563D">
        <w:rPr>
          <w:color w:val="FF0000"/>
          <w:sz w:val="28"/>
          <w:szCs w:val="28"/>
        </w:rPr>
        <w:t xml:space="preserve"> X 100</w:t>
      </w:r>
    </w:p>
    <w:p w:rsidR="000F563D" w:rsidRDefault="000F563D" w:rsidP="00B122AF">
      <w:pPr>
        <w:pStyle w:val="NormalWeb"/>
        <w:shd w:val="clear" w:color="auto" w:fill="FFFFFF"/>
        <w:spacing w:before="0" w:beforeAutospacing="0"/>
        <w:rPr>
          <w:sz w:val="28"/>
          <w:szCs w:val="28"/>
        </w:rPr>
      </w:pPr>
      <w:r w:rsidRPr="000F563D">
        <w:rPr>
          <w:b/>
          <w:sz w:val="28"/>
          <w:szCs w:val="28"/>
          <w:u w:val="single"/>
        </w:rPr>
        <w:t>Return on Equity Shareholders Fund</w:t>
      </w:r>
      <w:r w:rsidRPr="000F563D">
        <w:rPr>
          <w:sz w:val="28"/>
          <w:szCs w:val="28"/>
        </w:rPr>
        <w:t xml:space="preserve"> - </w:t>
      </w:r>
      <w:proofErr w:type="gramStart"/>
      <w:r w:rsidRPr="000F563D">
        <w:rPr>
          <w:sz w:val="28"/>
          <w:szCs w:val="28"/>
        </w:rPr>
        <w:t>This measures returns</w:t>
      </w:r>
      <w:proofErr w:type="gramEnd"/>
      <w:r>
        <w:rPr>
          <w:sz w:val="28"/>
          <w:szCs w:val="28"/>
        </w:rPr>
        <w:t xml:space="preserve"> </w:t>
      </w:r>
      <w:r w:rsidRPr="000F563D">
        <w:rPr>
          <w:sz w:val="28"/>
          <w:szCs w:val="28"/>
        </w:rPr>
        <w:t>available for equity shareholders, but it excludes preference share capital</w:t>
      </w:r>
    </w:p>
    <w:p w:rsidR="000F563D" w:rsidRDefault="000F563D" w:rsidP="00B122AF">
      <w:pPr>
        <w:pStyle w:val="NormalWeb"/>
        <w:shd w:val="clear" w:color="auto" w:fill="FFFFFF"/>
        <w:spacing w:before="0" w:beforeAutospacing="0"/>
        <w:rPr>
          <w:color w:val="FF0000"/>
          <w:sz w:val="28"/>
          <w:szCs w:val="28"/>
        </w:rPr>
      </w:pPr>
      <w:r w:rsidRPr="000F563D">
        <w:rPr>
          <w:color w:val="FF0000"/>
          <w:sz w:val="28"/>
          <w:szCs w:val="28"/>
        </w:rPr>
        <w:t>ROESF =</w:t>
      </w:r>
      <w:r>
        <w:rPr>
          <w:color w:val="FF0000"/>
          <w:sz w:val="28"/>
          <w:szCs w:val="28"/>
        </w:rPr>
        <w:t xml:space="preserve">                                                                                                                  </w:t>
      </w:r>
      <w:r w:rsidRPr="000F563D">
        <w:rPr>
          <w:color w:val="FF0000"/>
          <w:sz w:val="28"/>
          <w:szCs w:val="28"/>
        </w:rPr>
        <w:t xml:space="preserve"> </w:t>
      </w:r>
      <w:proofErr w:type="gramStart"/>
      <w:r w:rsidRPr="000F563D">
        <w:rPr>
          <w:color w:val="FF0000"/>
          <w:sz w:val="28"/>
          <w:szCs w:val="28"/>
        </w:rPr>
        <w:t>(</w:t>
      </w:r>
      <w:r w:rsidRPr="000F563D">
        <w:rPr>
          <w:color w:val="FF0000"/>
          <w:sz w:val="28"/>
          <w:szCs w:val="28"/>
        </w:rPr>
        <w:t xml:space="preserve"> Net</w:t>
      </w:r>
      <w:proofErr w:type="gramEnd"/>
      <w:r w:rsidRPr="000F563D">
        <w:rPr>
          <w:color w:val="FF0000"/>
          <w:sz w:val="28"/>
          <w:szCs w:val="28"/>
        </w:rPr>
        <w:t xml:space="preserve"> Profit (PAT) – preference Dividend </w:t>
      </w:r>
      <w:r w:rsidRPr="000F563D">
        <w:rPr>
          <w:color w:val="FF0000"/>
          <w:sz w:val="28"/>
          <w:szCs w:val="28"/>
        </w:rPr>
        <w:t>/</w:t>
      </w:r>
      <w:r w:rsidRPr="000F563D">
        <w:rPr>
          <w:color w:val="FF0000"/>
          <w:sz w:val="28"/>
          <w:szCs w:val="28"/>
        </w:rPr>
        <w:t>Equity Shareholders Fund</w:t>
      </w:r>
      <w:r w:rsidRPr="000F563D">
        <w:rPr>
          <w:color w:val="FF0000"/>
          <w:sz w:val="28"/>
          <w:szCs w:val="28"/>
        </w:rPr>
        <w:t>)</w:t>
      </w:r>
      <w:r w:rsidRPr="000F563D">
        <w:rPr>
          <w:color w:val="FF0000"/>
          <w:sz w:val="28"/>
          <w:szCs w:val="28"/>
        </w:rPr>
        <w:t xml:space="preserve"> </w:t>
      </w:r>
      <w:r>
        <w:rPr>
          <w:color w:val="FF0000"/>
          <w:sz w:val="28"/>
          <w:szCs w:val="28"/>
        </w:rPr>
        <w:t xml:space="preserve"> </w:t>
      </w:r>
      <w:r w:rsidRPr="000F563D">
        <w:rPr>
          <w:color w:val="FF0000"/>
          <w:sz w:val="28"/>
          <w:szCs w:val="28"/>
        </w:rPr>
        <w:t>X 100</w:t>
      </w:r>
      <w:bookmarkStart w:id="0" w:name="_GoBack"/>
      <w:bookmarkEnd w:id="0"/>
    </w:p>
    <w:p w:rsidR="006304B9" w:rsidRPr="0097480A" w:rsidRDefault="006304B9" w:rsidP="0097480A">
      <w:pPr>
        <w:pStyle w:val="NormalWeb"/>
        <w:shd w:val="clear" w:color="auto" w:fill="FFFFFF"/>
        <w:spacing w:before="0" w:beforeAutospacing="0"/>
        <w:rPr>
          <w:color w:val="FF0000"/>
          <w:sz w:val="28"/>
          <w:szCs w:val="28"/>
        </w:rPr>
      </w:pPr>
    </w:p>
    <w:p w:rsidR="0097480A" w:rsidRPr="0097480A" w:rsidRDefault="0097480A" w:rsidP="0097480A">
      <w:pPr>
        <w:pStyle w:val="NormalWeb"/>
        <w:shd w:val="clear" w:color="auto" w:fill="FFFFFF"/>
        <w:spacing w:before="0" w:beforeAutospacing="0"/>
        <w:rPr>
          <w:color w:val="FF0000"/>
          <w:sz w:val="28"/>
          <w:szCs w:val="28"/>
        </w:rPr>
      </w:pPr>
      <w:r w:rsidRPr="0097480A">
        <w:rPr>
          <w:color w:val="111111"/>
          <w:sz w:val="28"/>
          <w:szCs w:val="28"/>
          <w:shd w:val="clear" w:color="auto" w:fill="FFFFFF"/>
        </w:rPr>
        <w:br/>
      </w:r>
    </w:p>
    <w:p w:rsidR="00DB4DA1" w:rsidRPr="00460EFE" w:rsidRDefault="00460EFE" w:rsidP="00DB4DA1">
      <w:pPr>
        <w:pStyle w:val="NormalWeb"/>
        <w:shd w:val="clear" w:color="auto" w:fill="FFFFFF"/>
        <w:spacing w:before="0" w:beforeAutospacing="0"/>
        <w:rPr>
          <w:color w:val="111111"/>
          <w:sz w:val="28"/>
          <w:szCs w:val="28"/>
        </w:rPr>
      </w:pPr>
      <w:r w:rsidRPr="00460EFE">
        <w:rPr>
          <w:color w:val="111111"/>
          <w:sz w:val="28"/>
          <w:szCs w:val="28"/>
          <w:shd w:val="clear" w:color="auto" w:fill="FFFFFF"/>
        </w:rPr>
        <w:br/>
      </w:r>
      <w:r w:rsidR="00DB4DA1" w:rsidRPr="00460EFE">
        <w:rPr>
          <w:color w:val="111111"/>
          <w:sz w:val="28"/>
          <w:szCs w:val="28"/>
          <w:shd w:val="clear" w:color="auto" w:fill="FFFFFF"/>
        </w:rPr>
        <w:br/>
      </w:r>
    </w:p>
    <w:p w:rsidR="00DB4DA1" w:rsidRPr="00DB4DA1" w:rsidRDefault="00DB4DA1" w:rsidP="00DB4DA1">
      <w:pPr>
        <w:pStyle w:val="NormalWeb"/>
        <w:shd w:val="clear" w:color="auto" w:fill="FFFFFF"/>
        <w:spacing w:before="0" w:beforeAutospacing="0"/>
        <w:rPr>
          <w:color w:val="111111"/>
          <w:sz w:val="28"/>
          <w:szCs w:val="28"/>
        </w:rPr>
      </w:pPr>
    </w:p>
    <w:p w:rsidR="00DB4DA1" w:rsidRPr="00DB4DA1" w:rsidRDefault="00DB4DA1" w:rsidP="000F563D">
      <w:pPr>
        <w:pStyle w:val="NormalWeb"/>
        <w:shd w:val="clear" w:color="auto" w:fill="FFFFFF"/>
        <w:spacing w:before="0" w:beforeAutospacing="0"/>
        <w:rPr>
          <w:b/>
          <w:color w:val="FF0000"/>
          <w:sz w:val="28"/>
          <w:szCs w:val="28"/>
          <w:u w:val="single"/>
        </w:rPr>
      </w:pPr>
    </w:p>
    <w:p w:rsidR="000F563D" w:rsidRPr="000F563D" w:rsidRDefault="000F563D" w:rsidP="000F563D">
      <w:pPr>
        <w:pStyle w:val="NormalWeb"/>
        <w:shd w:val="clear" w:color="auto" w:fill="FFFFFF"/>
        <w:spacing w:before="0" w:beforeAutospacing="0"/>
        <w:rPr>
          <w:color w:val="111111"/>
          <w:sz w:val="26"/>
          <w:szCs w:val="26"/>
        </w:rPr>
      </w:pPr>
    </w:p>
    <w:p w:rsidR="000F563D" w:rsidRPr="000F563D" w:rsidRDefault="000F563D" w:rsidP="00B122AF">
      <w:pPr>
        <w:pStyle w:val="NormalWeb"/>
        <w:shd w:val="clear" w:color="auto" w:fill="FFFFFF"/>
        <w:spacing w:before="0" w:beforeAutospacing="0"/>
        <w:rPr>
          <w:color w:val="FF0000"/>
          <w:sz w:val="28"/>
          <w:szCs w:val="28"/>
        </w:rPr>
      </w:pPr>
    </w:p>
    <w:p w:rsidR="000F563D" w:rsidRPr="000F563D" w:rsidRDefault="000F563D" w:rsidP="00B122AF">
      <w:pPr>
        <w:pStyle w:val="NormalWeb"/>
        <w:shd w:val="clear" w:color="auto" w:fill="FFFFFF"/>
        <w:spacing w:before="0" w:beforeAutospacing="0"/>
        <w:rPr>
          <w:color w:val="FF0000"/>
          <w:sz w:val="28"/>
          <w:szCs w:val="28"/>
        </w:rPr>
      </w:pPr>
    </w:p>
    <w:p w:rsidR="0047399D" w:rsidRPr="0047399D" w:rsidRDefault="0047399D" w:rsidP="00B122AF">
      <w:pPr>
        <w:pStyle w:val="NormalWeb"/>
        <w:shd w:val="clear" w:color="auto" w:fill="FFFFFF"/>
        <w:spacing w:before="0" w:beforeAutospacing="0"/>
        <w:rPr>
          <w:color w:val="FF0000"/>
          <w:sz w:val="28"/>
          <w:szCs w:val="28"/>
        </w:rPr>
      </w:pPr>
    </w:p>
    <w:p w:rsidR="00584E3D" w:rsidRPr="00584E3D" w:rsidRDefault="00584E3D" w:rsidP="00B122AF">
      <w:pPr>
        <w:pStyle w:val="NormalWeb"/>
        <w:shd w:val="clear" w:color="auto" w:fill="FFFFFF"/>
        <w:spacing w:before="0" w:beforeAutospacing="0"/>
        <w:rPr>
          <w:rFonts w:ascii="Arial" w:hAnsi="Arial" w:cs="Arial"/>
          <w:b/>
          <w:color w:val="111111"/>
          <w:sz w:val="32"/>
          <w:szCs w:val="32"/>
          <w:u w:val="single"/>
        </w:rPr>
      </w:pPr>
    </w:p>
    <w:p w:rsidR="00B122AF" w:rsidRPr="00B122AF" w:rsidRDefault="00B122AF" w:rsidP="00B122AF">
      <w:pPr>
        <w:pStyle w:val="NormalWeb"/>
        <w:shd w:val="clear" w:color="auto" w:fill="FFFFFF"/>
        <w:spacing w:before="0" w:beforeAutospacing="0"/>
        <w:rPr>
          <w:color w:val="FF0000"/>
          <w:sz w:val="28"/>
          <w:szCs w:val="28"/>
        </w:rPr>
      </w:pPr>
    </w:p>
    <w:p w:rsidR="009D0747" w:rsidRPr="009D0747" w:rsidRDefault="009D0747" w:rsidP="009D0747">
      <w:pPr>
        <w:pStyle w:val="NormalWeb"/>
        <w:spacing w:before="0" w:beforeAutospacing="0"/>
        <w:rPr>
          <w:color w:val="FF0000"/>
          <w:sz w:val="28"/>
          <w:szCs w:val="28"/>
        </w:rPr>
      </w:pPr>
    </w:p>
    <w:p w:rsidR="009C6A3B" w:rsidRPr="009C6A3B" w:rsidRDefault="009D0747" w:rsidP="009D0747">
      <w:pPr>
        <w:rPr>
          <w:rFonts w:ascii="Times New Roman" w:hAnsi="Times New Roman" w:cs="Times New Roman"/>
          <w:sz w:val="28"/>
          <w:szCs w:val="28"/>
        </w:rPr>
      </w:pPr>
      <w:r>
        <w:rPr>
          <w:color w:val="111111"/>
          <w:sz w:val="32"/>
          <w:szCs w:val="32"/>
          <w:shd w:val="clear" w:color="auto" w:fill="FFFFFF"/>
        </w:rPr>
        <w:br/>
      </w:r>
    </w:p>
    <w:p w:rsidR="009C6A3B" w:rsidRPr="009C6A3B" w:rsidRDefault="009C6A3B" w:rsidP="009C6A3B"/>
    <w:p w:rsidR="009C6A3B" w:rsidRPr="009C6A3B" w:rsidRDefault="009C6A3B" w:rsidP="009C6A3B">
      <w:pPr>
        <w:shd w:val="clear" w:color="auto" w:fill="FFFFFF"/>
        <w:spacing w:before="100" w:beforeAutospacing="1" w:after="0" w:line="240" w:lineRule="auto"/>
        <w:ind w:left="720"/>
        <w:rPr>
          <w:rFonts w:ascii="Times New Roman" w:hAnsi="Times New Roman" w:cs="Times New Roman"/>
          <w:color w:val="111111"/>
          <w:sz w:val="28"/>
          <w:szCs w:val="28"/>
        </w:rPr>
      </w:pPr>
    </w:p>
    <w:p w:rsidR="009C6A3B" w:rsidRPr="009C6A3B" w:rsidRDefault="009C6A3B" w:rsidP="009C6A3B">
      <w:pPr>
        <w:shd w:val="clear" w:color="auto" w:fill="FFFFFF"/>
        <w:spacing w:before="100" w:beforeAutospacing="1" w:after="100" w:afterAutospacing="1" w:line="240" w:lineRule="auto"/>
        <w:outlineLvl w:val="0"/>
        <w:rPr>
          <w:rFonts w:ascii="Times New Roman" w:eastAsia="Times New Roman" w:hAnsi="Times New Roman" w:cs="Times New Roman"/>
          <w:color w:val="111111"/>
          <w:kern w:val="36"/>
          <w:sz w:val="28"/>
          <w:szCs w:val="28"/>
          <w:lang w:eastAsia="en-IN"/>
        </w:rPr>
      </w:pPr>
    </w:p>
    <w:p w:rsidR="00A016D9" w:rsidRPr="009C6A3B" w:rsidRDefault="00A016D9" w:rsidP="009C6A3B">
      <w:pPr>
        <w:jc w:val="center"/>
        <w:rPr>
          <w:rFonts w:ascii="Times New Roman" w:hAnsi="Times New Roman" w:cs="Times New Roman"/>
          <w:b/>
          <w:sz w:val="40"/>
          <w:szCs w:val="40"/>
          <w:u w:val="single"/>
        </w:rPr>
      </w:pPr>
    </w:p>
    <w:sectPr w:rsidR="00A016D9" w:rsidRPr="009C6A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44F4F"/>
    <w:multiLevelType w:val="multilevel"/>
    <w:tmpl w:val="A5E6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AF1DE1"/>
    <w:multiLevelType w:val="hybridMultilevel"/>
    <w:tmpl w:val="12685F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A3B"/>
    <w:rsid w:val="000F563D"/>
    <w:rsid w:val="00460EFE"/>
    <w:rsid w:val="0047399D"/>
    <w:rsid w:val="00584E3D"/>
    <w:rsid w:val="006304B9"/>
    <w:rsid w:val="0097480A"/>
    <w:rsid w:val="009C6A3B"/>
    <w:rsid w:val="009D0747"/>
    <w:rsid w:val="00A016D9"/>
    <w:rsid w:val="00B122AF"/>
    <w:rsid w:val="00DB4DA1"/>
    <w:rsid w:val="00E722B1"/>
    <w:rsid w:val="00FD31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6A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9C6A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6A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A3B"/>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9C6A3B"/>
    <w:rPr>
      <w:color w:val="0000FF"/>
      <w:u w:val="single"/>
    </w:rPr>
  </w:style>
  <w:style w:type="character" w:customStyle="1" w:styleId="Heading3Char">
    <w:name w:val="Heading 3 Char"/>
    <w:basedOn w:val="DefaultParagraphFont"/>
    <w:link w:val="Heading3"/>
    <w:uiPriority w:val="9"/>
    <w:semiHidden/>
    <w:rsid w:val="009C6A3B"/>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9C6A3B"/>
    <w:rPr>
      <w:rFonts w:asciiTheme="majorHAnsi" w:eastAsiaTheme="majorEastAsia" w:hAnsiTheme="majorHAnsi" w:cstheme="majorBidi"/>
      <w:b/>
      <w:bCs/>
      <w:color w:val="4F81BD" w:themeColor="accent1"/>
      <w:sz w:val="26"/>
      <w:szCs w:val="26"/>
    </w:rPr>
  </w:style>
  <w:style w:type="character" w:customStyle="1" w:styleId="mntl-sc-block-headingtext">
    <w:name w:val="mntl-sc-block-heading__text"/>
    <w:basedOn w:val="DefaultParagraphFont"/>
    <w:rsid w:val="009C6A3B"/>
  </w:style>
  <w:style w:type="character" w:customStyle="1" w:styleId="mntl-sc-block-subheadingtext">
    <w:name w:val="mntl-sc-block-subheading__text"/>
    <w:basedOn w:val="DefaultParagraphFont"/>
    <w:rsid w:val="009C6A3B"/>
  </w:style>
  <w:style w:type="character" w:styleId="Strong">
    <w:name w:val="Strong"/>
    <w:basedOn w:val="DefaultParagraphFont"/>
    <w:uiPriority w:val="22"/>
    <w:qFormat/>
    <w:rsid w:val="009C6A3B"/>
    <w:rPr>
      <w:b/>
      <w:bCs/>
    </w:rPr>
  </w:style>
  <w:style w:type="paragraph" w:styleId="NormalWeb">
    <w:name w:val="Normal (Web)"/>
    <w:basedOn w:val="Normal"/>
    <w:uiPriority w:val="99"/>
    <w:semiHidden/>
    <w:unhideWhenUsed/>
    <w:rsid w:val="009D074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katex-mathml">
    <w:name w:val="katex-mathml"/>
    <w:basedOn w:val="DefaultParagraphFont"/>
    <w:rsid w:val="009D0747"/>
  </w:style>
  <w:style w:type="character" w:customStyle="1" w:styleId="mord">
    <w:name w:val="mord"/>
    <w:basedOn w:val="DefaultParagraphFont"/>
    <w:rsid w:val="009D0747"/>
  </w:style>
  <w:style w:type="character" w:customStyle="1" w:styleId="mrel">
    <w:name w:val="mrel"/>
    <w:basedOn w:val="DefaultParagraphFont"/>
    <w:rsid w:val="009D0747"/>
  </w:style>
  <w:style w:type="character" w:customStyle="1" w:styleId="vlist-s">
    <w:name w:val="vlist-s"/>
    <w:basedOn w:val="DefaultParagraphFont"/>
    <w:rsid w:val="009D0747"/>
  </w:style>
  <w:style w:type="character" w:customStyle="1" w:styleId="mbin">
    <w:name w:val="mbin"/>
    <w:basedOn w:val="DefaultParagraphFont"/>
    <w:rsid w:val="009D07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6A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9C6A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6A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A3B"/>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9C6A3B"/>
    <w:rPr>
      <w:color w:val="0000FF"/>
      <w:u w:val="single"/>
    </w:rPr>
  </w:style>
  <w:style w:type="character" w:customStyle="1" w:styleId="Heading3Char">
    <w:name w:val="Heading 3 Char"/>
    <w:basedOn w:val="DefaultParagraphFont"/>
    <w:link w:val="Heading3"/>
    <w:uiPriority w:val="9"/>
    <w:semiHidden/>
    <w:rsid w:val="009C6A3B"/>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9C6A3B"/>
    <w:rPr>
      <w:rFonts w:asciiTheme="majorHAnsi" w:eastAsiaTheme="majorEastAsia" w:hAnsiTheme="majorHAnsi" w:cstheme="majorBidi"/>
      <w:b/>
      <w:bCs/>
      <w:color w:val="4F81BD" w:themeColor="accent1"/>
      <w:sz w:val="26"/>
      <w:szCs w:val="26"/>
    </w:rPr>
  </w:style>
  <w:style w:type="character" w:customStyle="1" w:styleId="mntl-sc-block-headingtext">
    <w:name w:val="mntl-sc-block-heading__text"/>
    <w:basedOn w:val="DefaultParagraphFont"/>
    <w:rsid w:val="009C6A3B"/>
  </w:style>
  <w:style w:type="character" w:customStyle="1" w:styleId="mntl-sc-block-subheadingtext">
    <w:name w:val="mntl-sc-block-subheading__text"/>
    <w:basedOn w:val="DefaultParagraphFont"/>
    <w:rsid w:val="009C6A3B"/>
  </w:style>
  <w:style w:type="character" w:styleId="Strong">
    <w:name w:val="Strong"/>
    <w:basedOn w:val="DefaultParagraphFont"/>
    <w:uiPriority w:val="22"/>
    <w:qFormat/>
    <w:rsid w:val="009C6A3B"/>
    <w:rPr>
      <w:b/>
      <w:bCs/>
    </w:rPr>
  </w:style>
  <w:style w:type="paragraph" w:styleId="NormalWeb">
    <w:name w:val="Normal (Web)"/>
    <w:basedOn w:val="Normal"/>
    <w:uiPriority w:val="99"/>
    <w:semiHidden/>
    <w:unhideWhenUsed/>
    <w:rsid w:val="009D074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katex-mathml">
    <w:name w:val="katex-mathml"/>
    <w:basedOn w:val="DefaultParagraphFont"/>
    <w:rsid w:val="009D0747"/>
  </w:style>
  <w:style w:type="character" w:customStyle="1" w:styleId="mord">
    <w:name w:val="mord"/>
    <w:basedOn w:val="DefaultParagraphFont"/>
    <w:rsid w:val="009D0747"/>
  </w:style>
  <w:style w:type="character" w:customStyle="1" w:styleId="mrel">
    <w:name w:val="mrel"/>
    <w:basedOn w:val="DefaultParagraphFont"/>
    <w:rsid w:val="009D0747"/>
  </w:style>
  <w:style w:type="character" w:customStyle="1" w:styleId="vlist-s">
    <w:name w:val="vlist-s"/>
    <w:basedOn w:val="DefaultParagraphFont"/>
    <w:rsid w:val="009D0747"/>
  </w:style>
  <w:style w:type="character" w:customStyle="1" w:styleId="mbin">
    <w:name w:val="mbin"/>
    <w:basedOn w:val="DefaultParagraphFont"/>
    <w:rsid w:val="009D0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01651">
      <w:bodyDiv w:val="1"/>
      <w:marLeft w:val="0"/>
      <w:marRight w:val="0"/>
      <w:marTop w:val="0"/>
      <w:marBottom w:val="0"/>
      <w:divBdr>
        <w:top w:val="none" w:sz="0" w:space="0" w:color="auto"/>
        <w:left w:val="none" w:sz="0" w:space="0" w:color="auto"/>
        <w:bottom w:val="none" w:sz="0" w:space="0" w:color="auto"/>
        <w:right w:val="none" w:sz="0" w:space="0" w:color="auto"/>
      </w:divBdr>
      <w:divsChild>
        <w:div w:id="970138053">
          <w:marLeft w:val="0"/>
          <w:marRight w:val="0"/>
          <w:marTop w:val="0"/>
          <w:marBottom w:val="0"/>
          <w:divBdr>
            <w:top w:val="none" w:sz="0" w:space="0" w:color="auto"/>
            <w:left w:val="none" w:sz="0" w:space="0" w:color="auto"/>
            <w:bottom w:val="none" w:sz="0" w:space="0" w:color="auto"/>
            <w:right w:val="none" w:sz="0" w:space="0" w:color="auto"/>
          </w:divBdr>
        </w:div>
      </w:divsChild>
    </w:div>
    <w:div w:id="164326424">
      <w:bodyDiv w:val="1"/>
      <w:marLeft w:val="0"/>
      <w:marRight w:val="0"/>
      <w:marTop w:val="0"/>
      <w:marBottom w:val="0"/>
      <w:divBdr>
        <w:top w:val="none" w:sz="0" w:space="0" w:color="auto"/>
        <w:left w:val="none" w:sz="0" w:space="0" w:color="auto"/>
        <w:bottom w:val="none" w:sz="0" w:space="0" w:color="auto"/>
        <w:right w:val="none" w:sz="0" w:space="0" w:color="auto"/>
      </w:divBdr>
      <w:divsChild>
        <w:div w:id="237784640">
          <w:marLeft w:val="0"/>
          <w:marRight w:val="0"/>
          <w:marTop w:val="0"/>
          <w:marBottom w:val="0"/>
          <w:divBdr>
            <w:top w:val="none" w:sz="0" w:space="0" w:color="auto"/>
            <w:left w:val="none" w:sz="0" w:space="0" w:color="auto"/>
            <w:bottom w:val="none" w:sz="0" w:space="0" w:color="auto"/>
            <w:right w:val="none" w:sz="0" w:space="0" w:color="auto"/>
          </w:divBdr>
        </w:div>
      </w:divsChild>
    </w:div>
    <w:div w:id="257258620">
      <w:bodyDiv w:val="1"/>
      <w:marLeft w:val="0"/>
      <w:marRight w:val="0"/>
      <w:marTop w:val="0"/>
      <w:marBottom w:val="0"/>
      <w:divBdr>
        <w:top w:val="none" w:sz="0" w:space="0" w:color="auto"/>
        <w:left w:val="none" w:sz="0" w:space="0" w:color="auto"/>
        <w:bottom w:val="none" w:sz="0" w:space="0" w:color="auto"/>
        <w:right w:val="none" w:sz="0" w:space="0" w:color="auto"/>
      </w:divBdr>
      <w:divsChild>
        <w:div w:id="1371147499">
          <w:marLeft w:val="0"/>
          <w:marRight w:val="0"/>
          <w:marTop w:val="0"/>
          <w:marBottom w:val="0"/>
          <w:divBdr>
            <w:top w:val="none" w:sz="0" w:space="0" w:color="auto"/>
            <w:left w:val="none" w:sz="0" w:space="0" w:color="auto"/>
            <w:bottom w:val="none" w:sz="0" w:space="0" w:color="auto"/>
            <w:right w:val="none" w:sz="0" w:space="0" w:color="auto"/>
          </w:divBdr>
        </w:div>
      </w:divsChild>
    </w:div>
    <w:div w:id="352927012">
      <w:bodyDiv w:val="1"/>
      <w:marLeft w:val="0"/>
      <w:marRight w:val="0"/>
      <w:marTop w:val="0"/>
      <w:marBottom w:val="0"/>
      <w:divBdr>
        <w:top w:val="none" w:sz="0" w:space="0" w:color="auto"/>
        <w:left w:val="none" w:sz="0" w:space="0" w:color="auto"/>
        <w:bottom w:val="none" w:sz="0" w:space="0" w:color="auto"/>
        <w:right w:val="none" w:sz="0" w:space="0" w:color="auto"/>
      </w:divBdr>
    </w:div>
    <w:div w:id="653723970">
      <w:bodyDiv w:val="1"/>
      <w:marLeft w:val="0"/>
      <w:marRight w:val="0"/>
      <w:marTop w:val="0"/>
      <w:marBottom w:val="0"/>
      <w:divBdr>
        <w:top w:val="none" w:sz="0" w:space="0" w:color="auto"/>
        <w:left w:val="none" w:sz="0" w:space="0" w:color="auto"/>
        <w:bottom w:val="none" w:sz="0" w:space="0" w:color="auto"/>
        <w:right w:val="none" w:sz="0" w:space="0" w:color="auto"/>
      </w:divBdr>
      <w:divsChild>
        <w:div w:id="313917621">
          <w:marLeft w:val="0"/>
          <w:marRight w:val="0"/>
          <w:marTop w:val="0"/>
          <w:marBottom w:val="0"/>
          <w:divBdr>
            <w:top w:val="none" w:sz="0" w:space="0" w:color="auto"/>
            <w:left w:val="none" w:sz="0" w:space="0" w:color="auto"/>
            <w:bottom w:val="none" w:sz="0" w:space="0" w:color="auto"/>
            <w:right w:val="none" w:sz="0" w:space="0" w:color="auto"/>
          </w:divBdr>
        </w:div>
      </w:divsChild>
    </w:div>
    <w:div w:id="862133710">
      <w:bodyDiv w:val="1"/>
      <w:marLeft w:val="0"/>
      <w:marRight w:val="0"/>
      <w:marTop w:val="0"/>
      <w:marBottom w:val="0"/>
      <w:divBdr>
        <w:top w:val="none" w:sz="0" w:space="0" w:color="auto"/>
        <w:left w:val="none" w:sz="0" w:space="0" w:color="auto"/>
        <w:bottom w:val="none" w:sz="0" w:space="0" w:color="auto"/>
        <w:right w:val="none" w:sz="0" w:space="0" w:color="auto"/>
      </w:divBdr>
      <w:divsChild>
        <w:div w:id="369037174">
          <w:marLeft w:val="0"/>
          <w:marRight w:val="0"/>
          <w:marTop w:val="0"/>
          <w:marBottom w:val="0"/>
          <w:divBdr>
            <w:top w:val="none" w:sz="0" w:space="0" w:color="auto"/>
            <w:left w:val="none" w:sz="0" w:space="0" w:color="auto"/>
            <w:bottom w:val="none" w:sz="0" w:space="0" w:color="auto"/>
            <w:right w:val="none" w:sz="0" w:space="0" w:color="auto"/>
          </w:divBdr>
        </w:div>
      </w:divsChild>
    </w:div>
    <w:div w:id="867181662">
      <w:bodyDiv w:val="1"/>
      <w:marLeft w:val="0"/>
      <w:marRight w:val="0"/>
      <w:marTop w:val="0"/>
      <w:marBottom w:val="0"/>
      <w:divBdr>
        <w:top w:val="none" w:sz="0" w:space="0" w:color="auto"/>
        <w:left w:val="none" w:sz="0" w:space="0" w:color="auto"/>
        <w:bottom w:val="none" w:sz="0" w:space="0" w:color="auto"/>
        <w:right w:val="none" w:sz="0" w:space="0" w:color="auto"/>
      </w:divBdr>
      <w:divsChild>
        <w:div w:id="488522251">
          <w:marLeft w:val="0"/>
          <w:marRight w:val="0"/>
          <w:marTop w:val="0"/>
          <w:marBottom w:val="0"/>
          <w:divBdr>
            <w:top w:val="none" w:sz="0" w:space="0" w:color="auto"/>
            <w:left w:val="none" w:sz="0" w:space="0" w:color="auto"/>
            <w:bottom w:val="none" w:sz="0" w:space="0" w:color="auto"/>
            <w:right w:val="none" w:sz="0" w:space="0" w:color="auto"/>
          </w:divBdr>
        </w:div>
      </w:divsChild>
    </w:div>
    <w:div w:id="925000925">
      <w:bodyDiv w:val="1"/>
      <w:marLeft w:val="0"/>
      <w:marRight w:val="0"/>
      <w:marTop w:val="0"/>
      <w:marBottom w:val="0"/>
      <w:divBdr>
        <w:top w:val="none" w:sz="0" w:space="0" w:color="auto"/>
        <w:left w:val="none" w:sz="0" w:space="0" w:color="auto"/>
        <w:bottom w:val="none" w:sz="0" w:space="0" w:color="auto"/>
        <w:right w:val="none" w:sz="0" w:space="0" w:color="auto"/>
      </w:divBdr>
    </w:div>
    <w:div w:id="963198190">
      <w:bodyDiv w:val="1"/>
      <w:marLeft w:val="0"/>
      <w:marRight w:val="0"/>
      <w:marTop w:val="0"/>
      <w:marBottom w:val="0"/>
      <w:divBdr>
        <w:top w:val="none" w:sz="0" w:space="0" w:color="auto"/>
        <w:left w:val="none" w:sz="0" w:space="0" w:color="auto"/>
        <w:bottom w:val="none" w:sz="0" w:space="0" w:color="auto"/>
        <w:right w:val="none" w:sz="0" w:space="0" w:color="auto"/>
      </w:divBdr>
      <w:divsChild>
        <w:div w:id="831333940">
          <w:marLeft w:val="0"/>
          <w:marRight w:val="0"/>
          <w:marTop w:val="0"/>
          <w:marBottom w:val="0"/>
          <w:divBdr>
            <w:top w:val="none" w:sz="0" w:space="0" w:color="auto"/>
            <w:left w:val="none" w:sz="0" w:space="0" w:color="auto"/>
            <w:bottom w:val="none" w:sz="0" w:space="0" w:color="auto"/>
            <w:right w:val="none" w:sz="0" w:space="0" w:color="auto"/>
          </w:divBdr>
        </w:div>
      </w:divsChild>
    </w:div>
    <w:div w:id="1078593700">
      <w:bodyDiv w:val="1"/>
      <w:marLeft w:val="0"/>
      <w:marRight w:val="0"/>
      <w:marTop w:val="0"/>
      <w:marBottom w:val="0"/>
      <w:divBdr>
        <w:top w:val="none" w:sz="0" w:space="0" w:color="auto"/>
        <w:left w:val="none" w:sz="0" w:space="0" w:color="auto"/>
        <w:bottom w:val="none" w:sz="0" w:space="0" w:color="auto"/>
        <w:right w:val="none" w:sz="0" w:space="0" w:color="auto"/>
      </w:divBdr>
      <w:divsChild>
        <w:div w:id="1430000920">
          <w:marLeft w:val="0"/>
          <w:marRight w:val="0"/>
          <w:marTop w:val="0"/>
          <w:marBottom w:val="0"/>
          <w:divBdr>
            <w:top w:val="none" w:sz="0" w:space="0" w:color="auto"/>
            <w:left w:val="none" w:sz="0" w:space="0" w:color="auto"/>
            <w:bottom w:val="none" w:sz="0" w:space="0" w:color="auto"/>
            <w:right w:val="none" w:sz="0" w:space="0" w:color="auto"/>
          </w:divBdr>
        </w:div>
      </w:divsChild>
    </w:div>
    <w:div w:id="1293706056">
      <w:bodyDiv w:val="1"/>
      <w:marLeft w:val="0"/>
      <w:marRight w:val="0"/>
      <w:marTop w:val="0"/>
      <w:marBottom w:val="0"/>
      <w:divBdr>
        <w:top w:val="none" w:sz="0" w:space="0" w:color="auto"/>
        <w:left w:val="none" w:sz="0" w:space="0" w:color="auto"/>
        <w:bottom w:val="none" w:sz="0" w:space="0" w:color="auto"/>
        <w:right w:val="none" w:sz="0" w:space="0" w:color="auto"/>
      </w:divBdr>
      <w:divsChild>
        <w:div w:id="718896275">
          <w:marLeft w:val="0"/>
          <w:marRight w:val="0"/>
          <w:marTop w:val="0"/>
          <w:marBottom w:val="0"/>
          <w:divBdr>
            <w:top w:val="none" w:sz="0" w:space="0" w:color="auto"/>
            <w:left w:val="none" w:sz="0" w:space="0" w:color="auto"/>
            <w:bottom w:val="none" w:sz="0" w:space="0" w:color="auto"/>
            <w:right w:val="none" w:sz="0" w:space="0" w:color="auto"/>
          </w:divBdr>
        </w:div>
      </w:divsChild>
    </w:div>
    <w:div w:id="1707414851">
      <w:bodyDiv w:val="1"/>
      <w:marLeft w:val="0"/>
      <w:marRight w:val="0"/>
      <w:marTop w:val="0"/>
      <w:marBottom w:val="0"/>
      <w:divBdr>
        <w:top w:val="none" w:sz="0" w:space="0" w:color="auto"/>
        <w:left w:val="none" w:sz="0" w:space="0" w:color="auto"/>
        <w:bottom w:val="none" w:sz="0" w:space="0" w:color="auto"/>
        <w:right w:val="none" w:sz="0" w:space="0" w:color="auto"/>
      </w:divBdr>
      <w:divsChild>
        <w:div w:id="1931965197">
          <w:marLeft w:val="0"/>
          <w:marRight w:val="0"/>
          <w:marTop w:val="0"/>
          <w:marBottom w:val="0"/>
          <w:divBdr>
            <w:top w:val="none" w:sz="0" w:space="0" w:color="auto"/>
            <w:left w:val="none" w:sz="0" w:space="0" w:color="auto"/>
            <w:bottom w:val="none" w:sz="0" w:space="0" w:color="auto"/>
            <w:right w:val="none" w:sz="0" w:space="0" w:color="auto"/>
          </w:divBdr>
        </w:div>
      </w:divsChild>
    </w:div>
    <w:div w:id="1797868310">
      <w:bodyDiv w:val="1"/>
      <w:marLeft w:val="0"/>
      <w:marRight w:val="0"/>
      <w:marTop w:val="0"/>
      <w:marBottom w:val="0"/>
      <w:divBdr>
        <w:top w:val="none" w:sz="0" w:space="0" w:color="auto"/>
        <w:left w:val="none" w:sz="0" w:space="0" w:color="auto"/>
        <w:bottom w:val="none" w:sz="0" w:space="0" w:color="auto"/>
        <w:right w:val="none" w:sz="0" w:space="0" w:color="auto"/>
      </w:divBdr>
    </w:div>
    <w:div w:id="1905068067">
      <w:bodyDiv w:val="1"/>
      <w:marLeft w:val="0"/>
      <w:marRight w:val="0"/>
      <w:marTop w:val="0"/>
      <w:marBottom w:val="0"/>
      <w:divBdr>
        <w:top w:val="none" w:sz="0" w:space="0" w:color="auto"/>
        <w:left w:val="none" w:sz="0" w:space="0" w:color="auto"/>
        <w:bottom w:val="none" w:sz="0" w:space="0" w:color="auto"/>
        <w:right w:val="none" w:sz="0" w:space="0" w:color="auto"/>
      </w:divBdr>
      <w:divsChild>
        <w:div w:id="2078504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a/acidtest.asp" TargetMode="External"/><Relationship Id="rId3" Type="http://schemas.microsoft.com/office/2007/relationships/stylesWithEffects" Target="stylesWithEffects.xml"/><Relationship Id="rId7" Type="http://schemas.openxmlformats.org/officeDocument/2006/relationships/hyperlink" Target="https://www.investopedia.com/terms/l/liquidityratios.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f/fundamentalanalysis.as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nvestopedia.com/terms/p/profitabilityratios.asp" TargetMode="External"/><Relationship Id="rId4" Type="http://schemas.openxmlformats.org/officeDocument/2006/relationships/settings" Target="settings.xml"/><Relationship Id="rId9" Type="http://schemas.openxmlformats.org/officeDocument/2006/relationships/hyperlink" Target="https://www.investopedia.com/terms/s/solvencyratio.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2020-04-05T10:19:00Z</dcterms:created>
  <dcterms:modified xsi:type="dcterms:W3CDTF">2020-04-05T10:22:00Z</dcterms:modified>
</cp:coreProperties>
</file>